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B2961" w14:textId="1065F431" w:rsidR="00855F39" w:rsidRPr="00074926" w:rsidRDefault="00BA5EE1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>
        <w:rPr>
          <w:rFonts w:ascii="Arial" w:eastAsia="Batang" w:hAnsi="Arial" w:cs="Arial"/>
          <w:b/>
          <w:bCs/>
          <w:szCs w:val="22"/>
        </w:rPr>
        <w:t>3</w:t>
      </w:r>
      <w:r w:rsidR="00855F39" w:rsidRPr="00AB354D">
        <w:rPr>
          <w:rFonts w:ascii="Arial" w:eastAsia="Batang" w:hAnsi="Arial" w:cs="Arial"/>
          <w:b/>
          <w:bCs/>
          <w:szCs w:val="22"/>
        </w:rPr>
        <w:t xml:space="preserve">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366C19">
        <w:rPr>
          <w:rFonts w:ascii="Arial" w:eastAsia="Batang" w:hAnsi="Arial" w:cs="Arial"/>
          <w:b/>
          <w:bCs/>
          <w:szCs w:val="22"/>
        </w:rPr>
        <w:t>11</w:t>
      </w:r>
      <w:r w:rsidR="00F17F14">
        <w:rPr>
          <w:rFonts w:ascii="Arial" w:eastAsia="Batang" w:hAnsi="Arial" w:cs="Arial"/>
          <w:b/>
          <w:bCs/>
          <w:szCs w:val="22"/>
        </w:rPr>
        <w:t>2</w:t>
      </w:r>
      <w:r w:rsidR="00855F39" w:rsidRPr="00074926">
        <w:rPr>
          <w:rFonts w:ascii="Arial" w:eastAsia="Batang" w:hAnsi="Arial" w:cs="Arial"/>
          <w:b/>
          <w:bCs/>
          <w:szCs w:val="22"/>
        </w:rPr>
        <w:tab/>
      </w:r>
      <w:r w:rsidR="00855F39" w:rsidRPr="00074926">
        <w:rPr>
          <w:rFonts w:ascii="Arial" w:eastAsia="Batang" w:hAnsi="Arial" w:cs="Arial"/>
          <w:b/>
          <w:bCs/>
          <w:szCs w:val="22"/>
        </w:rPr>
        <w:tab/>
      </w:r>
      <w:r w:rsidR="007826A7" w:rsidRPr="007826A7">
        <w:rPr>
          <w:rFonts w:ascii="Arial" w:eastAsia="Batang" w:hAnsi="Arial" w:cs="Arial"/>
          <w:b/>
          <w:bCs/>
          <w:szCs w:val="22"/>
        </w:rPr>
        <w:t>R1-2300872</w:t>
      </w:r>
    </w:p>
    <w:p w14:paraId="3B0F6453" w14:textId="4DB447EE" w:rsidR="00855F39" w:rsidRPr="00074926" w:rsidRDefault="00F17F14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F17F14">
        <w:rPr>
          <w:rFonts w:ascii="Arial" w:eastAsia="MS Mincho" w:hAnsi="Arial" w:cs="Arial"/>
          <w:b/>
          <w:bCs/>
          <w:szCs w:val="22"/>
          <w:lang w:eastAsia="ja-JP"/>
        </w:rPr>
        <w:t>Athens, Greece, February 27</w:t>
      </w:r>
      <w:r w:rsidRPr="00F17F14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F17F14">
        <w:rPr>
          <w:rFonts w:ascii="Arial" w:eastAsia="MS Mincho" w:hAnsi="Arial" w:cs="Arial"/>
          <w:b/>
          <w:bCs/>
          <w:szCs w:val="22"/>
          <w:lang w:eastAsia="ja-JP"/>
        </w:rPr>
        <w:t xml:space="preserve"> – March 3</w:t>
      </w:r>
      <w:r w:rsidRPr="00F17F14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rd</w:t>
      </w:r>
      <w:r w:rsidR="00E53FF6" w:rsidRPr="00E53FF6">
        <w:rPr>
          <w:rFonts w:ascii="Arial" w:eastAsia="MS Mincho" w:hAnsi="Arial" w:cs="Arial"/>
          <w:b/>
          <w:bCs/>
          <w:szCs w:val="22"/>
          <w:lang w:eastAsia="ja-JP"/>
        </w:rPr>
        <w:t>,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 xml:space="preserve">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</w:t>
      </w:r>
      <w:r>
        <w:rPr>
          <w:rFonts w:ascii="Arial" w:eastAsia="MS Mincho" w:hAnsi="Arial" w:cs="Arial"/>
          <w:b/>
          <w:bCs/>
          <w:szCs w:val="22"/>
          <w:lang w:eastAsia="ja-JP"/>
        </w:rPr>
        <w:t>3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7ACDF2F9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895F98">
        <w:rPr>
          <w:b/>
          <w:lang w:val="en-US"/>
        </w:rPr>
        <w:t>9</w:t>
      </w:r>
      <w:r w:rsidR="00BC54A7">
        <w:rPr>
          <w:b/>
          <w:lang w:val="en-US"/>
        </w:rPr>
        <w:t>.</w:t>
      </w:r>
      <w:r w:rsidR="00FC1D53">
        <w:rPr>
          <w:b/>
          <w:lang w:val="en-US"/>
        </w:rPr>
        <w:t>3</w:t>
      </w:r>
      <w:r w:rsidR="00A14471">
        <w:rPr>
          <w:b/>
          <w:lang w:val="en-US"/>
        </w:rPr>
        <w:t>.</w:t>
      </w:r>
      <w:r w:rsidR="00F17F14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466E08C1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="042794BE" w:rsidRPr="33DCFB9F">
        <w:rPr>
          <w:b/>
          <w:bCs/>
          <w:color w:val="000000"/>
          <w:lang w:val="en-US"/>
        </w:rPr>
        <w:t xml:space="preserve"> </w:t>
      </w:r>
      <w:r w:rsidRPr="00074926">
        <w:rPr>
          <w:b/>
          <w:color w:val="000000"/>
          <w:lang w:val="en-US"/>
        </w:rPr>
        <w:tab/>
      </w:r>
      <w:r w:rsidR="00F17F14">
        <w:rPr>
          <w:b/>
          <w:color w:val="000000"/>
          <w:lang w:val="en-US"/>
        </w:rPr>
        <w:t xml:space="preserve">Coupling Loss for </w:t>
      </w:r>
      <w:r w:rsidR="00A17F8C">
        <w:rPr>
          <w:b/>
          <w:color w:val="000000"/>
          <w:lang w:val="en-US"/>
        </w:rPr>
        <w:t xml:space="preserve">SBFD </w:t>
      </w:r>
      <w:r w:rsidR="00F17F14">
        <w:rPr>
          <w:b/>
          <w:color w:val="000000"/>
          <w:lang w:val="en-US"/>
        </w:rPr>
        <w:t xml:space="preserve">System Level Simulation Calibration </w:t>
      </w:r>
    </w:p>
    <w:p w14:paraId="73A0E73F" w14:textId="494FA4A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>Discussion / decision</w:t>
      </w:r>
    </w:p>
    <w:p w14:paraId="581C9C86" w14:textId="2F841593" w:rsidR="007906BE" w:rsidRPr="00675401" w:rsidRDefault="00855F39" w:rsidP="00675401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  <w:bookmarkEnd w:id="0"/>
      <w:bookmarkEnd w:id="1"/>
    </w:p>
    <w:p w14:paraId="6374F86C" w14:textId="73932AAD" w:rsidR="005C0057" w:rsidRDefault="005C0057" w:rsidP="00F17F1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RAN1#110bis-e we agreed the following:</w:t>
      </w:r>
    </w:p>
    <w:p w14:paraId="6FD92468" w14:textId="7856A9D5" w:rsidR="005C0057" w:rsidRDefault="005C0057" w:rsidP="00F17F14">
      <w:pPr>
        <w:rPr>
          <w:rFonts w:eastAsia="MS Mincho"/>
          <w:lang w:val="en-US"/>
        </w:rPr>
      </w:pPr>
    </w:p>
    <w:p w14:paraId="2FD91BE6" w14:textId="77777777" w:rsidR="005C0057" w:rsidRPr="00E36FFD" w:rsidRDefault="005C0057" w:rsidP="005C0057">
      <w:pPr>
        <w:ind w:left="720"/>
        <w:rPr>
          <w:rFonts w:eastAsia="Malgun Gothic" w:cs="Times"/>
          <w:b/>
          <w:lang w:val="en-US" w:eastAsia="ko-KR"/>
        </w:rPr>
      </w:pPr>
      <w:r w:rsidRPr="00E36FFD">
        <w:rPr>
          <w:rFonts w:cs="Times"/>
          <w:b/>
          <w:highlight w:val="green"/>
        </w:rPr>
        <w:t>Agreement</w:t>
      </w:r>
    </w:p>
    <w:p w14:paraId="371016E1" w14:textId="77777777" w:rsidR="005C0057" w:rsidRDefault="005C0057" w:rsidP="005C0057">
      <w:pPr>
        <w:ind w:left="720"/>
      </w:pPr>
      <w:r w:rsidRPr="006F4248">
        <w:t>RAN1 to conduct a SLS calibration fo</w:t>
      </w:r>
      <w:r>
        <w:t>r evaluation of SBFD operation.</w:t>
      </w:r>
    </w:p>
    <w:p w14:paraId="7F4A84C9" w14:textId="77777777" w:rsidR="005C0057" w:rsidRPr="006F4248" w:rsidRDefault="005C0057" w:rsidP="00166611">
      <w:pPr>
        <w:numPr>
          <w:ilvl w:val="0"/>
          <w:numId w:val="8"/>
        </w:numPr>
        <w:spacing w:after="0"/>
        <w:ind w:left="1440"/>
      </w:pPr>
      <w:r w:rsidRPr="006F4248">
        <w:t xml:space="preserve">The calibration focuses on </w:t>
      </w:r>
      <w:r>
        <w:t>the following scenarios</w:t>
      </w:r>
      <w:r w:rsidRPr="006F4248">
        <w:t xml:space="preserve"> of SBFD deployment case 1</w:t>
      </w:r>
    </w:p>
    <w:p w14:paraId="68D5050F" w14:textId="77777777" w:rsidR="005C0057" w:rsidRPr="00CF2CB3" w:rsidRDefault="005C0057" w:rsidP="00166611">
      <w:pPr>
        <w:numPr>
          <w:ilvl w:val="1"/>
          <w:numId w:val="8"/>
        </w:numPr>
        <w:spacing w:after="0"/>
        <w:ind w:left="1854" w:hanging="283"/>
      </w:pPr>
      <w:r w:rsidRPr="00CF2CB3">
        <w:t>FR1: Urban Macro</w:t>
      </w:r>
    </w:p>
    <w:p w14:paraId="4F2FFBF9" w14:textId="77777777" w:rsidR="005C0057" w:rsidRPr="00CF2CB3" w:rsidRDefault="005C0057" w:rsidP="00166611">
      <w:pPr>
        <w:numPr>
          <w:ilvl w:val="2"/>
          <w:numId w:val="8"/>
        </w:numPr>
        <w:spacing w:after="0"/>
        <w:ind w:left="2280" w:hanging="284"/>
      </w:pPr>
      <w:r w:rsidRPr="00CF2CB3">
        <w:rPr>
          <w:rFonts w:hint="eastAsia"/>
        </w:rPr>
        <w:t>F</w:t>
      </w:r>
      <w:r w:rsidRPr="00CF2CB3">
        <w:t>FS: Indoor office</w:t>
      </w:r>
    </w:p>
    <w:p w14:paraId="7EE24C08" w14:textId="77777777" w:rsidR="005C0057" w:rsidRPr="00CF2CB3" w:rsidRDefault="005C0057" w:rsidP="00166611">
      <w:pPr>
        <w:numPr>
          <w:ilvl w:val="1"/>
          <w:numId w:val="8"/>
        </w:numPr>
        <w:spacing w:after="0"/>
        <w:ind w:left="1854" w:hanging="283"/>
      </w:pPr>
      <w:r w:rsidRPr="00CF2CB3">
        <w:t>FR2: Dense Urban Macro layer</w:t>
      </w:r>
    </w:p>
    <w:p w14:paraId="4A8BC12C" w14:textId="77777777" w:rsidR="005C0057" w:rsidRPr="00FD0B97" w:rsidRDefault="005C0057" w:rsidP="00166611">
      <w:pPr>
        <w:numPr>
          <w:ilvl w:val="0"/>
          <w:numId w:val="8"/>
        </w:numPr>
        <w:spacing w:after="0"/>
        <w:ind w:left="1440"/>
      </w:pPr>
      <w:r w:rsidRPr="00FD0B97">
        <w:t>Regarding metrics used for SLS calibration, consider the following:</w:t>
      </w:r>
    </w:p>
    <w:p w14:paraId="6E7E8EF9" w14:textId="77777777" w:rsidR="005C0057" w:rsidRPr="00FD0B97" w:rsidRDefault="005C0057" w:rsidP="00166611">
      <w:pPr>
        <w:numPr>
          <w:ilvl w:val="1"/>
          <w:numId w:val="8"/>
        </w:numPr>
        <w:spacing w:after="0"/>
        <w:ind w:left="1854" w:hanging="283"/>
      </w:pPr>
      <w:r w:rsidRPr="002D486F">
        <w:t>gNB-UE coupling loss</w:t>
      </w:r>
    </w:p>
    <w:p w14:paraId="083FC612" w14:textId="77777777" w:rsidR="005C0057" w:rsidRPr="00FD0B97" w:rsidRDefault="005C0057" w:rsidP="00166611">
      <w:pPr>
        <w:numPr>
          <w:ilvl w:val="1"/>
          <w:numId w:val="8"/>
        </w:numPr>
        <w:spacing w:after="0"/>
        <w:ind w:left="1854" w:hanging="283"/>
      </w:pPr>
      <w:r w:rsidRPr="002D486F">
        <w:t>Inter-gNB coupling loss</w:t>
      </w:r>
    </w:p>
    <w:p w14:paraId="119E4B54" w14:textId="77777777" w:rsidR="005C0057" w:rsidRPr="00FD0B97" w:rsidRDefault="005C0057" w:rsidP="00166611">
      <w:pPr>
        <w:numPr>
          <w:ilvl w:val="1"/>
          <w:numId w:val="8"/>
        </w:numPr>
        <w:spacing w:after="0"/>
        <w:ind w:left="1854" w:hanging="283"/>
      </w:pPr>
      <w:r w:rsidRPr="002D486F">
        <w:t>Inter-UE coupling loss</w:t>
      </w:r>
    </w:p>
    <w:p w14:paraId="00BC7E22" w14:textId="77777777" w:rsidR="005C0057" w:rsidRPr="00FD0B97" w:rsidRDefault="005C0057" w:rsidP="00166611">
      <w:pPr>
        <w:numPr>
          <w:ilvl w:val="1"/>
          <w:numId w:val="8"/>
        </w:numPr>
        <w:spacing w:after="0"/>
        <w:ind w:left="1854" w:hanging="283"/>
      </w:pPr>
      <w:r w:rsidRPr="002D486F">
        <w:t>Optional: DL SINR for legacy TDD/ DL SINR in DL-only slots for SBFD</w:t>
      </w:r>
    </w:p>
    <w:p w14:paraId="5A3F7CB2" w14:textId="77777777" w:rsidR="005C0057" w:rsidRPr="00FD0B97" w:rsidRDefault="005C0057" w:rsidP="00166611">
      <w:pPr>
        <w:numPr>
          <w:ilvl w:val="1"/>
          <w:numId w:val="8"/>
        </w:numPr>
        <w:spacing w:after="0"/>
        <w:ind w:left="1854" w:hanging="283"/>
      </w:pPr>
      <w:r w:rsidRPr="002D486F">
        <w:t>Optional</w:t>
      </w:r>
      <w:r w:rsidRPr="00FD0B97">
        <w:t>: DL SINR in SBFD slots</w:t>
      </w:r>
    </w:p>
    <w:p w14:paraId="509FA828" w14:textId="77777777" w:rsidR="005C0057" w:rsidRPr="00FD0B97" w:rsidRDefault="005C0057" w:rsidP="00166611">
      <w:pPr>
        <w:numPr>
          <w:ilvl w:val="1"/>
          <w:numId w:val="8"/>
        </w:numPr>
        <w:spacing w:after="0"/>
        <w:ind w:left="1854" w:hanging="283"/>
      </w:pPr>
      <w:r w:rsidRPr="002D486F">
        <w:t>Optional: UL SINR for legacy TDD/ UL SINR in UL-only slots for SBFD</w:t>
      </w:r>
    </w:p>
    <w:p w14:paraId="1802F6A0" w14:textId="77777777" w:rsidR="005C0057" w:rsidRPr="00FD0B97" w:rsidRDefault="005C0057" w:rsidP="00166611">
      <w:pPr>
        <w:numPr>
          <w:ilvl w:val="1"/>
          <w:numId w:val="8"/>
        </w:numPr>
        <w:spacing w:after="0"/>
        <w:ind w:left="1854" w:hanging="283"/>
      </w:pPr>
      <w:r w:rsidRPr="002D486F">
        <w:t>Optional</w:t>
      </w:r>
      <w:r w:rsidRPr="00FD0B97">
        <w:t>: UL SINR in SBFD slots</w:t>
      </w:r>
    </w:p>
    <w:p w14:paraId="44BC27C6" w14:textId="77777777" w:rsidR="005C0057" w:rsidRPr="00FD0B97" w:rsidRDefault="005C0057" w:rsidP="00166611">
      <w:pPr>
        <w:numPr>
          <w:ilvl w:val="1"/>
          <w:numId w:val="8"/>
        </w:numPr>
        <w:spacing w:after="0"/>
        <w:ind w:left="1854" w:hanging="283"/>
      </w:pPr>
      <w:r w:rsidRPr="002D486F">
        <w:t>FFS:</w:t>
      </w:r>
      <w:r w:rsidRPr="00FD0B97">
        <w:t xml:space="preserve"> the detailed definitions of the metrics listed above</w:t>
      </w:r>
    </w:p>
    <w:p w14:paraId="014EB3FF" w14:textId="77777777" w:rsidR="005C0057" w:rsidRDefault="005C0057" w:rsidP="005C0057">
      <w:pPr>
        <w:rPr>
          <w:lang w:eastAsia="ko-KR"/>
        </w:rPr>
      </w:pPr>
    </w:p>
    <w:p w14:paraId="3FD1ACF7" w14:textId="0FA15319" w:rsidR="00D913CE" w:rsidRDefault="00F17F14" w:rsidP="00F17F1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This</w:t>
      </w:r>
      <w:r w:rsidR="000079FC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contribution presents some </w:t>
      </w:r>
      <w:r w:rsidR="00A17F8C">
        <w:rPr>
          <w:rFonts w:eastAsia="MS Mincho"/>
          <w:lang w:val="en-US"/>
        </w:rPr>
        <w:t xml:space="preserve">SBFD </w:t>
      </w:r>
      <w:r>
        <w:rPr>
          <w:rFonts w:eastAsia="MS Mincho"/>
          <w:lang w:val="en-US"/>
        </w:rPr>
        <w:t>system level simulation results for calibration purpose.</w:t>
      </w:r>
    </w:p>
    <w:p w14:paraId="1F3CA11E" w14:textId="77777777" w:rsidR="00D913CE" w:rsidRDefault="00D913CE" w:rsidP="004D5BF4">
      <w:pPr>
        <w:rPr>
          <w:rFonts w:eastAsia="MS Mincho"/>
          <w:lang w:val="en-US"/>
        </w:rPr>
      </w:pPr>
    </w:p>
    <w:p w14:paraId="3B9C38E9" w14:textId="5BD39737" w:rsidR="00D803F2" w:rsidRDefault="00F17F14" w:rsidP="00D803F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Coupling Loss</w:t>
      </w:r>
    </w:p>
    <w:p w14:paraId="7A08D4FA" w14:textId="4D41A76C" w:rsidR="00496341" w:rsidRDefault="00F17F14" w:rsidP="00675401">
      <w:pPr>
        <w:spacing w:after="0"/>
        <w:rPr>
          <w:lang w:val="en-US"/>
        </w:rPr>
      </w:pPr>
      <w:r>
        <w:rPr>
          <w:lang w:val="en-US"/>
        </w:rPr>
        <w:t>As per the agreement</w:t>
      </w:r>
      <w:r w:rsidR="00D278E9">
        <w:rPr>
          <w:lang w:val="en-US"/>
        </w:rPr>
        <w:t xml:space="preserve">, we performed some </w:t>
      </w:r>
      <w:r w:rsidR="00A17F8C">
        <w:rPr>
          <w:lang w:val="en-US"/>
        </w:rPr>
        <w:t xml:space="preserve">SBFD </w:t>
      </w:r>
      <w:r w:rsidR="00D278E9">
        <w:rPr>
          <w:lang w:val="en-US"/>
        </w:rPr>
        <w:t xml:space="preserve">SLS for coupling loss between gNB-UE, gNB-gNB and UE-UE based on the agreed simulation assumptions for FR1 </w:t>
      </w:r>
      <w:r w:rsidR="00716D11">
        <w:rPr>
          <w:lang w:val="en-US"/>
        </w:rPr>
        <w:t xml:space="preserve">Indoor Office </w:t>
      </w:r>
      <w:r w:rsidR="00D278E9">
        <w:rPr>
          <w:lang w:val="en-US"/>
        </w:rPr>
        <w:t xml:space="preserve">and </w:t>
      </w:r>
      <w:r w:rsidR="00716D11">
        <w:rPr>
          <w:lang w:val="en-US"/>
        </w:rPr>
        <w:t>FR1 Urban Macro</w:t>
      </w:r>
      <w:r w:rsidR="00496341">
        <w:rPr>
          <w:lang w:val="en-US"/>
        </w:rPr>
        <w:t xml:space="preserve">, which are summarized in the </w:t>
      </w:r>
      <w:r w:rsidR="00716D11">
        <w:rPr>
          <w:lang w:val="en-US"/>
        </w:rPr>
        <w:fldChar w:fldCharType="begin"/>
      </w:r>
      <w:r w:rsidR="00716D11">
        <w:rPr>
          <w:lang w:val="en-US"/>
        </w:rPr>
        <w:instrText xml:space="preserve"> REF _Ref126595659 \h </w:instrText>
      </w:r>
      <w:r w:rsidR="00716D11">
        <w:rPr>
          <w:lang w:val="en-US"/>
        </w:rPr>
      </w:r>
      <w:r w:rsidR="00716D11">
        <w:rPr>
          <w:lang w:val="en-US"/>
        </w:rPr>
        <w:fldChar w:fldCharType="separate"/>
      </w:r>
      <w:r w:rsidR="00716D11">
        <w:t xml:space="preserve">Table </w:t>
      </w:r>
      <w:r w:rsidR="00716D11">
        <w:rPr>
          <w:noProof/>
        </w:rPr>
        <w:t>1</w:t>
      </w:r>
      <w:r w:rsidR="00716D11">
        <w:rPr>
          <w:lang w:val="en-US"/>
        </w:rPr>
        <w:fldChar w:fldCharType="end"/>
      </w:r>
      <w:r w:rsidR="00716D11">
        <w:rPr>
          <w:lang w:val="en-US"/>
        </w:rPr>
        <w:t xml:space="preserve"> of the </w:t>
      </w:r>
      <w:r w:rsidR="00496341">
        <w:rPr>
          <w:lang w:val="en-US"/>
        </w:rPr>
        <w:t>Appendix.</w:t>
      </w:r>
    </w:p>
    <w:p w14:paraId="77F30FCA" w14:textId="77777777" w:rsidR="00496341" w:rsidRDefault="00496341" w:rsidP="00675401">
      <w:pPr>
        <w:spacing w:after="0"/>
        <w:rPr>
          <w:lang w:val="en-US"/>
        </w:rPr>
      </w:pPr>
    </w:p>
    <w:p w14:paraId="1B48A2CE" w14:textId="337C2872" w:rsidR="00154103" w:rsidRDefault="00D278E9" w:rsidP="00675401">
      <w:pPr>
        <w:spacing w:after="0"/>
        <w:rPr>
          <w:lang w:val="en-US"/>
        </w:rPr>
      </w:pPr>
      <w:r>
        <w:rPr>
          <w:lang w:val="en-US"/>
        </w:rPr>
        <w:t>The</w:t>
      </w:r>
      <w:r w:rsidR="00716D11">
        <w:rPr>
          <w:lang w:val="en-US"/>
        </w:rPr>
        <w:t xml:space="preserve"> coupling loss (dB) CDF for FR1 Indoor Office and FR1 Urban Macro are plotted in </w:t>
      </w:r>
      <w:r w:rsidR="00716D11">
        <w:rPr>
          <w:lang w:val="en-US"/>
        </w:rPr>
        <w:fldChar w:fldCharType="begin"/>
      </w:r>
      <w:r w:rsidR="00716D11">
        <w:rPr>
          <w:lang w:val="en-US"/>
        </w:rPr>
        <w:instrText xml:space="preserve"> REF _Ref126595828 \h </w:instrText>
      </w:r>
      <w:r w:rsidR="00716D11">
        <w:rPr>
          <w:lang w:val="en-US"/>
        </w:rPr>
      </w:r>
      <w:r w:rsidR="00716D11">
        <w:rPr>
          <w:lang w:val="en-US"/>
        </w:rPr>
        <w:fldChar w:fldCharType="separate"/>
      </w:r>
      <w:r w:rsidR="00716D11">
        <w:t xml:space="preserve">Figure </w:t>
      </w:r>
      <w:r w:rsidR="00716D11">
        <w:rPr>
          <w:noProof/>
        </w:rPr>
        <w:t>1</w:t>
      </w:r>
      <w:r w:rsidR="00716D11">
        <w:rPr>
          <w:lang w:val="en-US"/>
        </w:rPr>
        <w:fldChar w:fldCharType="end"/>
      </w:r>
      <w:r w:rsidR="00716D11">
        <w:rPr>
          <w:lang w:val="en-US"/>
        </w:rPr>
        <w:t xml:space="preserve"> and </w:t>
      </w:r>
      <w:r w:rsidR="00716D11">
        <w:rPr>
          <w:lang w:val="en-US"/>
        </w:rPr>
        <w:fldChar w:fldCharType="begin"/>
      </w:r>
      <w:r w:rsidR="00716D11">
        <w:rPr>
          <w:lang w:val="en-US"/>
        </w:rPr>
        <w:instrText xml:space="preserve"> REF _Ref126595830 \h </w:instrText>
      </w:r>
      <w:r w:rsidR="00716D11">
        <w:rPr>
          <w:lang w:val="en-US"/>
        </w:rPr>
      </w:r>
      <w:r w:rsidR="00716D11">
        <w:rPr>
          <w:lang w:val="en-US"/>
        </w:rPr>
        <w:fldChar w:fldCharType="separate"/>
      </w:r>
      <w:r w:rsidR="00716D11">
        <w:t xml:space="preserve">Figure </w:t>
      </w:r>
      <w:r w:rsidR="00716D11">
        <w:rPr>
          <w:noProof/>
        </w:rPr>
        <w:t>2</w:t>
      </w:r>
      <w:r w:rsidR="00716D11">
        <w:rPr>
          <w:lang w:val="en-US"/>
        </w:rPr>
        <w:fldChar w:fldCharType="end"/>
      </w:r>
      <w:r w:rsidR="00716D11">
        <w:rPr>
          <w:lang w:val="en-US"/>
        </w:rPr>
        <w:t xml:space="preserve"> respectively.</w:t>
      </w:r>
    </w:p>
    <w:p w14:paraId="0D815E0D" w14:textId="3701D843" w:rsidR="00716D11" w:rsidRDefault="00716D11" w:rsidP="00675401">
      <w:pPr>
        <w:spacing w:after="0"/>
        <w:rPr>
          <w:lang w:val="en-US"/>
        </w:rPr>
      </w:pPr>
    </w:p>
    <w:p w14:paraId="7923790A" w14:textId="554EEED7" w:rsidR="00716D11" w:rsidRDefault="00716D11" w:rsidP="00716D11">
      <w:pPr>
        <w:keepNext/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6E0F17D0" wp14:editId="3F4BAD94">
            <wp:extent cx="4584700" cy="2755900"/>
            <wp:effectExtent l="0" t="0" r="635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D25D60" w14:textId="719F0883" w:rsidR="00716D11" w:rsidRDefault="00716D11" w:rsidP="00716D11">
      <w:pPr>
        <w:pStyle w:val="Caption"/>
        <w:jc w:val="center"/>
      </w:pPr>
      <w:bookmarkStart w:id="2" w:name="_Ref126595828"/>
      <w:r>
        <w:t xml:space="preserve">Figure </w:t>
      </w:r>
      <w:r w:rsidR="007826A7">
        <w:fldChar w:fldCharType="begin"/>
      </w:r>
      <w:r w:rsidR="007826A7">
        <w:instrText xml:space="preserve"> SEQ Figure \* ARABIC </w:instrText>
      </w:r>
      <w:r w:rsidR="007826A7">
        <w:fldChar w:fldCharType="separate"/>
      </w:r>
      <w:r>
        <w:rPr>
          <w:noProof/>
        </w:rPr>
        <w:t>1</w:t>
      </w:r>
      <w:r w:rsidR="007826A7">
        <w:rPr>
          <w:noProof/>
        </w:rPr>
        <w:fldChar w:fldCharType="end"/>
      </w:r>
      <w:bookmarkEnd w:id="2"/>
      <w:r>
        <w:t>: Coupling loss (dB) CDF for FR1 Indoor Office</w:t>
      </w:r>
    </w:p>
    <w:p w14:paraId="20641235" w14:textId="3A1B406A" w:rsidR="00716D11" w:rsidRDefault="00716D11" w:rsidP="00716D11"/>
    <w:p w14:paraId="39F13266" w14:textId="466CF363" w:rsidR="00716D11" w:rsidRDefault="00716D11" w:rsidP="00716D11">
      <w:pPr>
        <w:keepNext/>
        <w:jc w:val="center"/>
      </w:pPr>
      <w:r>
        <w:rPr>
          <w:noProof/>
        </w:rPr>
        <w:drawing>
          <wp:inline distT="0" distB="0" distL="0" distR="0" wp14:anchorId="0908E09E" wp14:editId="487B8A14">
            <wp:extent cx="4584700" cy="2749550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4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82EF16" w14:textId="6562596A" w:rsidR="00716D11" w:rsidRPr="00716D11" w:rsidRDefault="00716D11" w:rsidP="00716D11">
      <w:pPr>
        <w:pStyle w:val="Caption"/>
        <w:jc w:val="center"/>
      </w:pPr>
      <w:bookmarkStart w:id="3" w:name="_Ref126595830"/>
      <w:r>
        <w:t xml:space="preserve">Figure </w:t>
      </w:r>
      <w:r w:rsidR="007826A7">
        <w:fldChar w:fldCharType="begin"/>
      </w:r>
      <w:r w:rsidR="007826A7">
        <w:instrText xml:space="preserve"> SEQ Figure \* ARABIC </w:instrText>
      </w:r>
      <w:r w:rsidR="007826A7">
        <w:fldChar w:fldCharType="separate"/>
      </w:r>
      <w:r>
        <w:rPr>
          <w:noProof/>
        </w:rPr>
        <w:t>2</w:t>
      </w:r>
      <w:r w:rsidR="007826A7">
        <w:rPr>
          <w:noProof/>
        </w:rPr>
        <w:fldChar w:fldCharType="end"/>
      </w:r>
      <w:bookmarkEnd w:id="3"/>
      <w:r>
        <w:t xml:space="preserve">: </w:t>
      </w:r>
      <w:r w:rsidRPr="00837D06">
        <w:t xml:space="preserve">Coupling loss (dB) CDF for FR1 </w:t>
      </w:r>
      <w:r>
        <w:t>Urban Macro</w:t>
      </w:r>
    </w:p>
    <w:p w14:paraId="3A988DD5" w14:textId="3221218A" w:rsidR="0040359B" w:rsidRDefault="0040359B" w:rsidP="00675401">
      <w:pPr>
        <w:spacing w:after="0"/>
        <w:rPr>
          <w:lang w:val="en-US"/>
        </w:rPr>
      </w:pPr>
    </w:p>
    <w:p w14:paraId="080B1C14" w14:textId="77777777" w:rsidR="00EA7379" w:rsidRDefault="00EA7379" w:rsidP="00675401">
      <w:pPr>
        <w:spacing w:after="0"/>
        <w:rPr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2760769" w14:textId="0FA22AE2" w:rsidR="001E39B1" w:rsidRPr="00154103" w:rsidRDefault="00855F39" w:rsidP="00493EC5">
      <w:pPr>
        <w:rPr>
          <w:b/>
          <w:bCs/>
          <w:lang w:val="en-US"/>
        </w:rPr>
      </w:pPr>
      <w:r>
        <w:t>In this contribution</w:t>
      </w:r>
      <w:r w:rsidR="00BD2B36">
        <w:t>,</w:t>
      </w:r>
      <w:r>
        <w:t xml:space="preserve"> we </w:t>
      </w:r>
      <w:r w:rsidR="00493EC5">
        <w:t>presented coupling loss CDF for SBFD SLS calibration based on agreed simulation assumptions.  These results are to be added into the TR</w:t>
      </w:r>
      <w:r w:rsidR="00493EC5" w:rsidRPr="00493EC5">
        <w:t xml:space="preserve"> 38.858</w:t>
      </w:r>
      <w:r w:rsidR="00493EC5">
        <w:t>.</w:t>
      </w:r>
    </w:p>
    <w:p w14:paraId="229CBFC7" w14:textId="5B53D753" w:rsidR="001E39B1" w:rsidRDefault="001E39B1" w:rsidP="00BF0450">
      <w:pPr>
        <w:spacing w:after="0"/>
        <w:rPr>
          <w:b/>
          <w:bCs/>
          <w:lang w:val="en-US"/>
        </w:rPr>
      </w:pPr>
    </w:p>
    <w:p w14:paraId="3A785FF9" w14:textId="77777777" w:rsidR="00493EC5" w:rsidRPr="00E02F3C" w:rsidRDefault="00493EC5" w:rsidP="00BF0450">
      <w:pPr>
        <w:spacing w:after="0"/>
        <w:rPr>
          <w:b/>
          <w:bCs/>
          <w:lang w:val="en-US"/>
        </w:rPr>
      </w:pPr>
    </w:p>
    <w:p w14:paraId="35731912" w14:textId="49BAA888" w:rsidR="00496341" w:rsidRDefault="00496341" w:rsidP="0049634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</w:pPr>
      <w:r>
        <w:t>Appendix</w:t>
      </w:r>
    </w:p>
    <w:p w14:paraId="195ACF2D" w14:textId="407A4B38" w:rsidR="00496341" w:rsidRDefault="00496341" w:rsidP="00496341">
      <w:pPr>
        <w:spacing w:after="0"/>
        <w:rPr>
          <w:lang w:val="en-US"/>
        </w:rPr>
      </w:pPr>
      <w:r>
        <w:rPr>
          <w:lang w:val="en-US"/>
        </w:rPr>
        <w:t xml:space="preserve">The simulation assumptions used for </w:t>
      </w:r>
      <w:r w:rsidR="00716D11">
        <w:rPr>
          <w:lang w:val="en-US"/>
        </w:rPr>
        <w:t xml:space="preserve">SLS in </w:t>
      </w:r>
      <w:r>
        <w:rPr>
          <w:lang w:val="en-US"/>
        </w:rPr>
        <w:t xml:space="preserve">FR1 </w:t>
      </w:r>
      <w:r w:rsidR="00716D11">
        <w:rPr>
          <w:lang w:val="en-US"/>
        </w:rPr>
        <w:t xml:space="preserve">Indoor Office </w:t>
      </w:r>
      <w:r>
        <w:rPr>
          <w:lang w:val="en-US"/>
        </w:rPr>
        <w:t xml:space="preserve">Urban Macro and </w:t>
      </w:r>
      <w:r w:rsidR="00716D11">
        <w:rPr>
          <w:lang w:val="en-US"/>
        </w:rPr>
        <w:t xml:space="preserve">FR1 Urban Macro are summarized in </w:t>
      </w:r>
      <w:r w:rsidR="00716D11">
        <w:rPr>
          <w:lang w:val="en-US"/>
        </w:rPr>
        <w:fldChar w:fldCharType="begin"/>
      </w:r>
      <w:r w:rsidR="00716D11">
        <w:rPr>
          <w:lang w:val="en-US"/>
        </w:rPr>
        <w:instrText xml:space="preserve"> REF _Ref126595659 \h </w:instrText>
      </w:r>
      <w:r w:rsidR="00716D11">
        <w:rPr>
          <w:lang w:val="en-US"/>
        </w:rPr>
      </w:r>
      <w:r w:rsidR="00716D11">
        <w:rPr>
          <w:lang w:val="en-US"/>
        </w:rPr>
        <w:fldChar w:fldCharType="separate"/>
      </w:r>
      <w:r w:rsidR="00716D11">
        <w:t xml:space="preserve">Table </w:t>
      </w:r>
      <w:r w:rsidR="00716D11">
        <w:rPr>
          <w:noProof/>
        </w:rPr>
        <w:t>1</w:t>
      </w:r>
      <w:r w:rsidR="00716D11">
        <w:rPr>
          <w:lang w:val="en-US"/>
        </w:rPr>
        <w:fldChar w:fldCharType="end"/>
      </w:r>
      <w:r>
        <w:rPr>
          <w:lang w:val="en-US"/>
        </w:rPr>
        <w:t>.</w:t>
      </w:r>
    </w:p>
    <w:p w14:paraId="3A808909" w14:textId="77777777" w:rsidR="00496341" w:rsidRDefault="00496341" w:rsidP="00496341">
      <w:pPr>
        <w:spacing w:after="0"/>
        <w:rPr>
          <w:lang w:val="en-US"/>
        </w:rPr>
      </w:pPr>
    </w:p>
    <w:p w14:paraId="1E23EEF9" w14:textId="2293D5E9" w:rsidR="00716D11" w:rsidRDefault="00716D11" w:rsidP="00716D11">
      <w:pPr>
        <w:pStyle w:val="Caption"/>
        <w:keepNext/>
        <w:jc w:val="center"/>
      </w:pPr>
      <w:bookmarkStart w:id="4" w:name="_Ref126595659"/>
      <w:r>
        <w:lastRenderedPageBreak/>
        <w:t xml:space="preserve">Table </w:t>
      </w:r>
      <w:r w:rsidR="007826A7">
        <w:fldChar w:fldCharType="begin"/>
      </w:r>
      <w:r w:rsidR="007826A7">
        <w:instrText xml:space="preserve"> SEQ Ta</w:instrText>
      </w:r>
      <w:r w:rsidR="007826A7">
        <w:instrText xml:space="preserve">ble \* ARABIC </w:instrText>
      </w:r>
      <w:r w:rsidR="007826A7">
        <w:fldChar w:fldCharType="separate"/>
      </w:r>
      <w:r>
        <w:rPr>
          <w:noProof/>
        </w:rPr>
        <w:t>1</w:t>
      </w:r>
      <w:r w:rsidR="007826A7">
        <w:rPr>
          <w:noProof/>
        </w:rPr>
        <w:fldChar w:fldCharType="end"/>
      </w:r>
      <w:bookmarkEnd w:id="4"/>
      <w:r>
        <w:t>: System Level Simulation assumptions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3617"/>
        <w:gridCol w:w="3618"/>
      </w:tblGrid>
      <w:tr w:rsidR="006C5B3E" w:rsidRPr="005E68E6" w14:paraId="33F650B1" w14:textId="77777777" w:rsidTr="00716D11">
        <w:trPr>
          <w:jc w:val="center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53E19DDD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</w:p>
        </w:tc>
        <w:tc>
          <w:tcPr>
            <w:tcW w:w="3617" w:type="dxa"/>
            <w:shd w:val="clear" w:color="auto" w:fill="D9D9D9" w:themeFill="background1" w:themeFillShade="D9"/>
            <w:vAlign w:val="center"/>
          </w:tcPr>
          <w:p w14:paraId="11721894" w14:textId="1D014983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A156F6">
              <w:rPr>
                <w:rFonts w:ascii="Times" w:hAnsi="Times" w:cstheme="minorHAnsi"/>
                <w:b/>
                <w:sz w:val="18"/>
                <w:szCs w:val="18"/>
              </w:rPr>
              <w:t xml:space="preserve">Indoor </w:t>
            </w:r>
            <w:r w:rsidR="00716D11">
              <w:rPr>
                <w:rFonts w:ascii="Times" w:hAnsi="Times" w:cstheme="minorHAnsi"/>
                <w:b/>
                <w:sz w:val="18"/>
                <w:szCs w:val="18"/>
              </w:rPr>
              <w:t>Office</w:t>
            </w:r>
            <w:r>
              <w:rPr>
                <w:rFonts w:ascii="Times" w:hAnsi="Times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="Times" w:hAnsi="Times" w:cstheme="minorHAnsi" w:hint="eastAsia"/>
                <w:b/>
                <w:sz w:val="18"/>
                <w:szCs w:val="18"/>
              </w:rPr>
              <w:t>(</w:t>
            </w:r>
            <w:r w:rsidRPr="00A156F6">
              <w:rPr>
                <w:rFonts w:ascii="Times" w:hAnsi="Times" w:cstheme="minorHAnsi" w:hint="eastAsia"/>
                <w:b/>
                <w:sz w:val="18"/>
                <w:szCs w:val="18"/>
              </w:rPr>
              <w:t>F</w:t>
            </w:r>
            <w:r w:rsidRPr="00A156F6">
              <w:rPr>
                <w:rFonts w:ascii="Times" w:hAnsi="Times" w:cstheme="minorHAnsi"/>
                <w:b/>
                <w:sz w:val="18"/>
                <w:szCs w:val="18"/>
              </w:rPr>
              <w:t>R1</w:t>
            </w:r>
            <w:r>
              <w:rPr>
                <w:rFonts w:ascii="Times" w:hAnsi="Times" w:cstheme="minorHAnsi" w:hint="eastAsia"/>
                <w:b/>
                <w:sz w:val="18"/>
                <w:szCs w:val="18"/>
              </w:rPr>
              <w:t>)</w:t>
            </w:r>
          </w:p>
        </w:tc>
        <w:tc>
          <w:tcPr>
            <w:tcW w:w="3618" w:type="dxa"/>
            <w:shd w:val="clear" w:color="auto" w:fill="D9D9D9" w:themeFill="background1" w:themeFillShade="D9"/>
            <w:vAlign w:val="center"/>
          </w:tcPr>
          <w:p w14:paraId="6125B1D1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 xml:space="preserve">Urban Macro (FR1) </w:t>
            </w:r>
          </w:p>
        </w:tc>
      </w:tr>
      <w:tr w:rsidR="006C5B3E" w:rsidRPr="005E68E6" w14:paraId="2C0647A4" w14:textId="77777777" w:rsidTr="00716D11">
        <w:trPr>
          <w:jc w:val="center"/>
        </w:trPr>
        <w:tc>
          <w:tcPr>
            <w:tcW w:w="1271" w:type="dxa"/>
            <w:vAlign w:val="center"/>
          </w:tcPr>
          <w:p w14:paraId="0B826C66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Carrier frequency</w:t>
            </w:r>
          </w:p>
        </w:tc>
        <w:tc>
          <w:tcPr>
            <w:tcW w:w="3617" w:type="dxa"/>
            <w:vAlign w:val="center"/>
          </w:tcPr>
          <w:p w14:paraId="25852D38" w14:textId="77777777" w:rsidR="006C5B3E" w:rsidRPr="00A156F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4 GHz</w:t>
            </w:r>
          </w:p>
        </w:tc>
        <w:tc>
          <w:tcPr>
            <w:tcW w:w="3618" w:type="dxa"/>
            <w:vAlign w:val="center"/>
          </w:tcPr>
          <w:p w14:paraId="01247E9C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4 GHz</w:t>
            </w:r>
          </w:p>
        </w:tc>
      </w:tr>
      <w:tr w:rsidR="006C5B3E" w:rsidRPr="005E68E6" w14:paraId="3264ECAE" w14:textId="77777777" w:rsidTr="00716D11">
        <w:trPr>
          <w:jc w:val="center"/>
        </w:trPr>
        <w:tc>
          <w:tcPr>
            <w:tcW w:w="1271" w:type="dxa"/>
            <w:vAlign w:val="center"/>
          </w:tcPr>
          <w:p w14:paraId="07F730A1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System bandwidth</w:t>
            </w:r>
          </w:p>
        </w:tc>
        <w:tc>
          <w:tcPr>
            <w:tcW w:w="3617" w:type="dxa"/>
            <w:vAlign w:val="center"/>
          </w:tcPr>
          <w:p w14:paraId="31113FFE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100MHz</w:t>
            </w:r>
          </w:p>
        </w:tc>
        <w:tc>
          <w:tcPr>
            <w:tcW w:w="3618" w:type="dxa"/>
            <w:vAlign w:val="center"/>
          </w:tcPr>
          <w:p w14:paraId="7DD0D341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100MHz</w:t>
            </w:r>
          </w:p>
        </w:tc>
      </w:tr>
      <w:tr w:rsidR="006C5B3E" w:rsidRPr="005E68E6" w14:paraId="3CA4753C" w14:textId="77777777" w:rsidTr="00716D11">
        <w:trPr>
          <w:jc w:val="center"/>
        </w:trPr>
        <w:tc>
          <w:tcPr>
            <w:tcW w:w="1271" w:type="dxa"/>
            <w:vAlign w:val="center"/>
          </w:tcPr>
          <w:p w14:paraId="64D895CB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Numerology</w:t>
            </w:r>
          </w:p>
        </w:tc>
        <w:tc>
          <w:tcPr>
            <w:tcW w:w="3617" w:type="dxa"/>
            <w:vAlign w:val="center"/>
          </w:tcPr>
          <w:p w14:paraId="63F76AA1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14 OFDM symbol slot</w:t>
            </w:r>
          </w:p>
          <w:p w14:paraId="25C2932F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SCS = 30kHz</w:t>
            </w:r>
          </w:p>
        </w:tc>
        <w:tc>
          <w:tcPr>
            <w:tcW w:w="3618" w:type="dxa"/>
            <w:vAlign w:val="center"/>
          </w:tcPr>
          <w:p w14:paraId="34952CBE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14 OFDM symbol slot</w:t>
            </w:r>
          </w:p>
          <w:p w14:paraId="59E2577A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SCS = 30kHz</w:t>
            </w:r>
          </w:p>
        </w:tc>
      </w:tr>
      <w:tr w:rsidR="006C5B3E" w:rsidRPr="005E68E6" w14:paraId="33D34607" w14:textId="77777777" w:rsidTr="00716D11">
        <w:trPr>
          <w:jc w:val="center"/>
        </w:trPr>
        <w:tc>
          <w:tcPr>
            <w:tcW w:w="1271" w:type="dxa"/>
            <w:vAlign w:val="center"/>
          </w:tcPr>
          <w:p w14:paraId="0C325B90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BS transmit power for SBFD</w:t>
            </w:r>
          </w:p>
        </w:tc>
        <w:tc>
          <w:tcPr>
            <w:tcW w:w="3617" w:type="dxa"/>
          </w:tcPr>
          <w:p w14:paraId="02EF51D9" w14:textId="77777777" w:rsidR="006C5B3E" w:rsidRPr="005E68E6" w:rsidRDefault="006C5B3E" w:rsidP="0016661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" w:hAnsi="Times" w:cstheme="minorHAnsi"/>
                <w:sz w:val="18"/>
                <w:szCs w:val="18"/>
                <w:lang w:eastAsia="x-none"/>
              </w:rPr>
            </w:pPr>
            <w:r w:rsidRPr="005E68E6">
              <w:rPr>
                <w:rFonts w:ascii="Times" w:hAnsi="Times" w:cstheme="minorHAnsi"/>
                <w:sz w:val="18"/>
                <w:szCs w:val="18"/>
                <w:lang w:eastAsia="x-none"/>
              </w:rPr>
              <w:t>Assume the BS transmit power spectrum density is kept the same for SBFD operation and legacy TDD operation. BS transmit power is proportional to the RBs used for DL transmission.</w:t>
            </w:r>
          </w:p>
          <w:p w14:paraId="32239D97" w14:textId="77777777" w:rsidR="006C5B3E" w:rsidRPr="005E68E6" w:rsidRDefault="006C5B3E" w:rsidP="0016661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" w:hAnsi="Times" w:cstheme="minorHAnsi"/>
                <w:sz w:val="18"/>
                <w:szCs w:val="18"/>
                <w:lang w:eastAsia="x-none"/>
              </w:rPr>
            </w:pPr>
            <w:r w:rsidRPr="00CF567D">
              <w:rPr>
                <w:rFonts w:eastAsia="Times New Roman"/>
                <w:sz w:val="18"/>
                <w:szCs w:val="18"/>
              </w:rPr>
              <w:t>24dBm</w:t>
            </w:r>
            <w:r>
              <w:rPr>
                <w:rFonts w:eastAsia="Times New Roman"/>
                <w:sz w:val="18"/>
                <w:szCs w:val="18"/>
              </w:rPr>
              <w:t xml:space="preserve"> </w:t>
            </w:r>
            <w:r w:rsidRPr="005E68E6">
              <w:rPr>
                <w:rFonts w:ascii="Times" w:hAnsi="Times" w:cstheme="minorHAnsi"/>
                <w:sz w:val="18"/>
                <w:szCs w:val="18"/>
                <w:lang w:eastAsia="x-none"/>
              </w:rPr>
              <w:t>for 100MHz is assume for maximum BS transmit power for legacy TDD</w:t>
            </w:r>
          </w:p>
        </w:tc>
        <w:tc>
          <w:tcPr>
            <w:tcW w:w="3618" w:type="dxa"/>
          </w:tcPr>
          <w:p w14:paraId="1B6186B2" w14:textId="77777777" w:rsidR="006C5B3E" w:rsidRPr="005E68E6" w:rsidRDefault="006C5B3E" w:rsidP="0016661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" w:hAnsi="Times" w:cstheme="minorHAnsi"/>
                <w:sz w:val="18"/>
                <w:szCs w:val="18"/>
                <w:lang w:eastAsia="x-none"/>
              </w:rPr>
            </w:pPr>
            <w:r w:rsidRPr="005E68E6">
              <w:rPr>
                <w:rFonts w:ascii="Times" w:hAnsi="Times" w:cstheme="minorHAnsi"/>
                <w:sz w:val="18"/>
                <w:szCs w:val="18"/>
                <w:lang w:eastAsia="x-none"/>
              </w:rPr>
              <w:t>Assume the BS transmit power spectrum density is kept the same for SBFD operation and legacy TDD operation. BS transmit power is proportional to the RBs used for DL transmission.</w:t>
            </w:r>
          </w:p>
          <w:p w14:paraId="0779272B" w14:textId="77777777" w:rsidR="006C5B3E" w:rsidRPr="005E68E6" w:rsidRDefault="006C5B3E" w:rsidP="0016661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" w:hAnsi="Times" w:cstheme="minorHAnsi"/>
                <w:sz w:val="18"/>
                <w:szCs w:val="18"/>
                <w:lang w:eastAsia="x-none"/>
              </w:rPr>
            </w:pPr>
            <w:r w:rsidRPr="005E68E6">
              <w:rPr>
                <w:rFonts w:ascii="Times" w:hAnsi="Times" w:cstheme="minorHAnsi"/>
                <w:sz w:val="18"/>
                <w:szCs w:val="18"/>
                <w:lang w:eastAsia="x-none"/>
              </w:rPr>
              <w:t>53 dBm for 100MHz is assume for maximum BS transmit power for legacy TDD</w:t>
            </w:r>
          </w:p>
        </w:tc>
      </w:tr>
      <w:tr w:rsidR="006C5B3E" w:rsidRPr="005E68E6" w14:paraId="54D2D98A" w14:textId="77777777" w:rsidTr="00716D11">
        <w:trPr>
          <w:jc w:val="center"/>
        </w:trPr>
        <w:tc>
          <w:tcPr>
            <w:tcW w:w="1271" w:type="dxa"/>
            <w:vAlign w:val="center"/>
          </w:tcPr>
          <w:p w14:paraId="4B325355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UE Tx power</w:t>
            </w:r>
          </w:p>
        </w:tc>
        <w:tc>
          <w:tcPr>
            <w:tcW w:w="3617" w:type="dxa"/>
            <w:vAlign w:val="center"/>
          </w:tcPr>
          <w:p w14:paraId="64B3C715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23dBm</w:t>
            </w:r>
          </w:p>
        </w:tc>
        <w:tc>
          <w:tcPr>
            <w:tcW w:w="3618" w:type="dxa"/>
            <w:vAlign w:val="center"/>
          </w:tcPr>
          <w:p w14:paraId="5FE95D59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23dBm</w:t>
            </w:r>
          </w:p>
        </w:tc>
      </w:tr>
      <w:tr w:rsidR="006C5B3E" w:rsidRPr="005E68E6" w14:paraId="4C5C0432" w14:textId="77777777" w:rsidTr="00716D11">
        <w:trPr>
          <w:jc w:val="center"/>
        </w:trPr>
        <w:tc>
          <w:tcPr>
            <w:tcW w:w="1271" w:type="dxa"/>
            <w:vAlign w:val="center"/>
          </w:tcPr>
          <w:p w14:paraId="433E9C12" w14:textId="3F01D402" w:rsidR="006C5B3E" w:rsidRPr="005E68E6" w:rsidRDefault="006C5B3E" w:rsidP="006C5B3E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Macro Layout</w:t>
            </w:r>
          </w:p>
        </w:tc>
        <w:tc>
          <w:tcPr>
            <w:tcW w:w="3617" w:type="dxa"/>
            <w:vAlign w:val="center"/>
          </w:tcPr>
          <w:p w14:paraId="53F627D1" w14:textId="442F3940" w:rsidR="006C5B3E" w:rsidRPr="005E68E6" w:rsidRDefault="006C5B3E" w:rsidP="006C5B3E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CF567D">
              <w:rPr>
                <w:rFonts w:eastAsia="Times New Roman"/>
                <w:sz w:val="18"/>
                <w:szCs w:val="18"/>
              </w:rPr>
              <w:t>12 BSs per 120 m x 50 m</w:t>
            </w:r>
          </w:p>
        </w:tc>
        <w:tc>
          <w:tcPr>
            <w:tcW w:w="3618" w:type="dxa"/>
            <w:vAlign w:val="center"/>
          </w:tcPr>
          <w:p w14:paraId="25626F7E" w14:textId="3662184B" w:rsidR="006C5B3E" w:rsidRPr="005E68E6" w:rsidRDefault="006C5B3E" w:rsidP="006C5B3E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Hexagonal grid with 7 macro sites and 3 sectors per site with wrap around</w:t>
            </w:r>
          </w:p>
        </w:tc>
      </w:tr>
      <w:tr w:rsidR="006C5B3E" w:rsidRPr="005E68E6" w14:paraId="19A2CA64" w14:textId="77777777" w:rsidTr="00716D11">
        <w:trPr>
          <w:jc w:val="center"/>
        </w:trPr>
        <w:tc>
          <w:tcPr>
            <w:tcW w:w="1271" w:type="dxa"/>
            <w:vAlign w:val="center"/>
          </w:tcPr>
          <w:p w14:paraId="0D7C89E0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Inter-BS (2D) distance</w:t>
            </w:r>
          </w:p>
        </w:tc>
        <w:tc>
          <w:tcPr>
            <w:tcW w:w="3617" w:type="dxa"/>
            <w:vAlign w:val="center"/>
          </w:tcPr>
          <w:p w14:paraId="7DC20EF1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>
              <w:rPr>
                <w:rFonts w:ascii="Times" w:hAnsi="Times" w:cstheme="minorHAnsi" w:hint="eastAsia"/>
                <w:sz w:val="18"/>
                <w:szCs w:val="18"/>
              </w:rPr>
              <w:t>2</w:t>
            </w:r>
            <w:r>
              <w:rPr>
                <w:rFonts w:ascii="Times" w:hAnsi="Times" w:cstheme="minorHAnsi"/>
                <w:sz w:val="18"/>
                <w:szCs w:val="18"/>
              </w:rPr>
              <w:t>0</w:t>
            </w:r>
            <w:r>
              <w:rPr>
                <w:rFonts w:ascii="Times" w:hAnsi="Times" w:cstheme="minorHAnsi" w:hint="eastAsia"/>
                <w:sz w:val="18"/>
                <w:szCs w:val="18"/>
              </w:rPr>
              <w:t>m</w:t>
            </w:r>
          </w:p>
        </w:tc>
        <w:tc>
          <w:tcPr>
            <w:tcW w:w="3618" w:type="dxa"/>
            <w:vAlign w:val="center"/>
          </w:tcPr>
          <w:p w14:paraId="18C43913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500m</w:t>
            </w:r>
          </w:p>
        </w:tc>
      </w:tr>
      <w:tr w:rsidR="006C5B3E" w:rsidRPr="005E68E6" w14:paraId="7F037115" w14:textId="77777777" w:rsidTr="00716D11">
        <w:trPr>
          <w:jc w:val="center"/>
        </w:trPr>
        <w:tc>
          <w:tcPr>
            <w:tcW w:w="1271" w:type="dxa"/>
            <w:vAlign w:val="center"/>
          </w:tcPr>
          <w:p w14:paraId="153B188D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Minimum BS-UE (2D) distance</w:t>
            </w:r>
          </w:p>
        </w:tc>
        <w:tc>
          <w:tcPr>
            <w:tcW w:w="3617" w:type="dxa"/>
            <w:vAlign w:val="center"/>
          </w:tcPr>
          <w:p w14:paraId="172991DF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>
              <w:rPr>
                <w:rFonts w:ascii="Times" w:hAnsi="Times" w:cstheme="minorHAnsi" w:hint="eastAsia"/>
                <w:sz w:val="18"/>
                <w:szCs w:val="18"/>
              </w:rPr>
              <w:t>0</w:t>
            </w:r>
            <w:r>
              <w:rPr>
                <w:rFonts w:ascii="Times" w:hAnsi="Times" w:cstheme="minorHAnsi"/>
                <w:sz w:val="18"/>
                <w:szCs w:val="18"/>
              </w:rPr>
              <w:t>m</w:t>
            </w:r>
          </w:p>
        </w:tc>
        <w:tc>
          <w:tcPr>
            <w:tcW w:w="3618" w:type="dxa"/>
            <w:vAlign w:val="center"/>
          </w:tcPr>
          <w:p w14:paraId="30CDD7C7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35m</w:t>
            </w:r>
          </w:p>
        </w:tc>
      </w:tr>
      <w:tr w:rsidR="006C5B3E" w:rsidRPr="005E68E6" w14:paraId="3628390D" w14:textId="77777777" w:rsidTr="00716D11">
        <w:trPr>
          <w:jc w:val="center"/>
        </w:trPr>
        <w:tc>
          <w:tcPr>
            <w:tcW w:w="1271" w:type="dxa"/>
            <w:vAlign w:val="center"/>
          </w:tcPr>
          <w:p w14:paraId="42163E4C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Minimum UE-UE (2D) distance</w:t>
            </w:r>
          </w:p>
        </w:tc>
        <w:tc>
          <w:tcPr>
            <w:tcW w:w="3617" w:type="dxa"/>
            <w:vAlign w:val="center"/>
          </w:tcPr>
          <w:p w14:paraId="6A60B343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>
              <w:rPr>
                <w:rFonts w:ascii="Times" w:hAnsi="Times" w:cstheme="minorHAnsi" w:hint="eastAsia"/>
                <w:sz w:val="18"/>
                <w:szCs w:val="18"/>
              </w:rPr>
              <w:t>1</w:t>
            </w:r>
            <w:r>
              <w:rPr>
                <w:rFonts w:ascii="Times" w:hAnsi="Times" w:cstheme="minorHAnsi"/>
                <w:sz w:val="18"/>
                <w:szCs w:val="18"/>
              </w:rPr>
              <w:t>m</w:t>
            </w:r>
          </w:p>
        </w:tc>
        <w:tc>
          <w:tcPr>
            <w:tcW w:w="3618" w:type="dxa"/>
            <w:vAlign w:val="center"/>
          </w:tcPr>
          <w:p w14:paraId="1ACA0063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1m</w:t>
            </w:r>
          </w:p>
        </w:tc>
      </w:tr>
      <w:tr w:rsidR="006C5B3E" w:rsidRPr="005E68E6" w14:paraId="4B67D36B" w14:textId="77777777" w:rsidTr="00716D11">
        <w:trPr>
          <w:jc w:val="center"/>
        </w:trPr>
        <w:tc>
          <w:tcPr>
            <w:tcW w:w="1271" w:type="dxa"/>
            <w:vAlign w:val="center"/>
          </w:tcPr>
          <w:p w14:paraId="40216CE2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BS antenna height</w:t>
            </w:r>
          </w:p>
        </w:tc>
        <w:tc>
          <w:tcPr>
            <w:tcW w:w="3617" w:type="dxa"/>
            <w:vAlign w:val="center"/>
          </w:tcPr>
          <w:p w14:paraId="5D5AE6AD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>
              <w:rPr>
                <w:rFonts w:ascii="Times" w:hAnsi="Times" w:cstheme="minorHAnsi" w:hint="eastAsia"/>
                <w:sz w:val="18"/>
                <w:szCs w:val="18"/>
              </w:rPr>
              <w:t>3</w:t>
            </w:r>
            <w:r>
              <w:rPr>
                <w:rFonts w:ascii="Times" w:hAnsi="Times" w:cstheme="minorHAnsi"/>
                <w:sz w:val="18"/>
                <w:szCs w:val="18"/>
              </w:rPr>
              <w:t>m</w:t>
            </w:r>
          </w:p>
        </w:tc>
        <w:tc>
          <w:tcPr>
            <w:tcW w:w="3618" w:type="dxa"/>
            <w:vAlign w:val="center"/>
          </w:tcPr>
          <w:p w14:paraId="03506D1E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25m</w:t>
            </w:r>
          </w:p>
        </w:tc>
      </w:tr>
      <w:tr w:rsidR="006C5B3E" w:rsidRPr="005E68E6" w14:paraId="7A81EB0E" w14:textId="77777777" w:rsidTr="00716D11">
        <w:trPr>
          <w:jc w:val="center"/>
        </w:trPr>
        <w:tc>
          <w:tcPr>
            <w:tcW w:w="1271" w:type="dxa"/>
            <w:vAlign w:val="center"/>
          </w:tcPr>
          <w:p w14:paraId="69269C24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 w:hint="eastAsia"/>
                <w:b/>
                <w:sz w:val="18"/>
                <w:szCs w:val="18"/>
              </w:rPr>
              <w:t>U</w:t>
            </w: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E distribution</w:t>
            </w:r>
          </w:p>
        </w:tc>
        <w:tc>
          <w:tcPr>
            <w:tcW w:w="3617" w:type="dxa"/>
            <w:vAlign w:val="center"/>
          </w:tcPr>
          <w:p w14:paraId="0940FCFB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C15FAC">
              <w:rPr>
                <w:rFonts w:ascii="Times" w:hAnsi="Times" w:cstheme="minorHAnsi" w:hint="eastAsia"/>
                <w:sz w:val="18"/>
                <w:szCs w:val="18"/>
              </w:rPr>
              <w:t>uniform dropping</w:t>
            </w:r>
          </w:p>
        </w:tc>
        <w:tc>
          <w:tcPr>
            <w:tcW w:w="3618" w:type="dxa"/>
            <w:vAlign w:val="center"/>
          </w:tcPr>
          <w:p w14:paraId="1D35CBE1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 xml:space="preserve">UE </w:t>
            </w:r>
            <w:r w:rsidRPr="005E68E6">
              <w:rPr>
                <w:rFonts w:ascii="Times" w:hAnsi="Times" w:cstheme="minorHAnsi" w:hint="eastAsia"/>
                <w:sz w:val="18"/>
                <w:szCs w:val="18"/>
              </w:rPr>
              <w:t>C</w:t>
            </w:r>
            <w:r w:rsidRPr="005E68E6">
              <w:rPr>
                <w:rFonts w:ascii="Times" w:hAnsi="Times" w:cstheme="minorHAnsi"/>
                <w:sz w:val="18"/>
                <w:szCs w:val="18"/>
              </w:rPr>
              <w:t>lustering</w:t>
            </w:r>
          </w:p>
        </w:tc>
      </w:tr>
      <w:tr w:rsidR="006C5B3E" w:rsidRPr="005E68E6" w14:paraId="163C1F7F" w14:textId="77777777" w:rsidTr="00716D11">
        <w:trPr>
          <w:jc w:val="center"/>
        </w:trPr>
        <w:tc>
          <w:tcPr>
            <w:tcW w:w="1271" w:type="dxa"/>
            <w:vAlign w:val="center"/>
          </w:tcPr>
          <w:p w14:paraId="6523657B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UE number per macro TRP (per direction) (M)</w:t>
            </w:r>
          </w:p>
        </w:tc>
        <w:tc>
          <w:tcPr>
            <w:tcW w:w="3617" w:type="dxa"/>
            <w:vAlign w:val="center"/>
          </w:tcPr>
          <w:p w14:paraId="19F90105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>
              <w:rPr>
                <w:rFonts w:ascii="Times" w:hAnsi="Times" w:cstheme="minorHAnsi" w:hint="eastAsia"/>
                <w:sz w:val="18"/>
                <w:szCs w:val="18"/>
              </w:rPr>
              <w:t>1</w:t>
            </w:r>
            <w:r>
              <w:rPr>
                <w:rFonts w:ascii="Times" w:hAnsi="Times" w:cstheme="minorHAnsi"/>
                <w:sz w:val="18"/>
                <w:szCs w:val="18"/>
              </w:rPr>
              <w:t>0</w:t>
            </w:r>
          </w:p>
        </w:tc>
        <w:tc>
          <w:tcPr>
            <w:tcW w:w="3618" w:type="dxa"/>
            <w:vAlign w:val="center"/>
          </w:tcPr>
          <w:p w14:paraId="00A8CE6C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20</w:t>
            </w:r>
          </w:p>
        </w:tc>
      </w:tr>
      <w:tr w:rsidR="006C5B3E" w:rsidRPr="005E68E6" w14:paraId="4A293CF0" w14:textId="77777777" w:rsidTr="00716D11">
        <w:trPr>
          <w:jc w:val="center"/>
        </w:trPr>
        <w:tc>
          <w:tcPr>
            <w:tcW w:w="1271" w:type="dxa"/>
            <w:vAlign w:val="center"/>
          </w:tcPr>
          <w:p w14:paraId="1B911B76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UE cluster number per macro cell (X)</w:t>
            </w:r>
          </w:p>
        </w:tc>
        <w:tc>
          <w:tcPr>
            <w:tcW w:w="3617" w:type="dxa"/>
            <w:vAlign w:val="center"/>
          </w:tcPr>
          <w:p w14:paraId="28D74CEB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>
              <w:rPr>
                <w:rFonts w:ascii="Times" w:hAnsi="Times" w:cstheme="minorHAnsi" w:hint="eastAsia"/>
                <w:sz w:val="18"/>
                <w:szCs w:val="18"/>
              </w:rPr>
              <w:t>-</w:t>
            </w:r>
            <w:r>
              <w:rPr>
                <w:rFonts w:ascii="Times" w:hAnsi="Times" w:cstheme="minorHAnsi"/>
                <w:sz w:val="18"/>
                <w:szCs w:val="18"/>
              </w:rPr>
              <w:t>-</w:t>
            </w:r>
          </w:p>
        </w:tc>
        <w:tc>
          <w:tcPr>
            <w:tcW w:w="3618" w:type="dxa"/>
            <w:vAlign w:val="center"/>
          </w:tcPr>
          <w:p w14:paraId="66AE9F0C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2</w:t>
            </w:r>
          </w:p>
        </w:tc>
      </w:tr>
      <w:tr w:rsidR="006C5B3E" w:rsidRPr="005E68E6" w14:paraId="0425625F" w14:textId="77777777" w:rsidTr="00716D11">
        <w:trPr>
          <w:jc w:val="center"/>
        </w:trPr>
        <w:tc>
          <w:tcPr>
            <w:tcW w:w="1271" w:type="dxa"/>
            <w:vAlign w:val="center"/>
          </w:tcPr>
          <w:p w14:paraId="2B139755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UE outdoor/indoor proportion</w:t>
            </w:r>
          </w:p>
        </w:tc>
        <w:tc>
          <w:tcPr>
            <w:tcW w:w="3617" w:type="dxa"/>
            <w:vAlign w:val="center"/>
          </w:tcPr>
          <w:p w14:paraId="29A1710C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>
              <w:rPr>
                <w:rFonts w:ascii="Times" w:hAnsi="Times" w:cstheme="minorHAnsi"/>
                <w:sz w:val="18"/>
                <w:szCs w:val="18"/>
              </w:rPr>
              <w:t>10</w:t>
            </w:r>
            <w:r w:rsidRPr="005E68E6">
              <w:rPr>
                <w:rFonts w:ascii="Times" w:hAnsi="Times" w:cstheme="minorHAnsi"/>
                <w:sz w:val="18"/>
                <w:szCs w:val="18"/>
              </w:rPr>
              <w:t>0% indoor in houses: 3km/h</w:t>
            </w:r>
          </w:p>
        </w:tc>
        <w:tc>
          <w:tcPr>
            <w:tcW w:w="3618" w:type="dxa"/>
            <w:vAlign w:val="center"/>
          </w:tcPr>
          <w:p w14:paraId="317A92AE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20% outdoor in cars: 30km/h; 80% indoor in houses: 3km/h</w:t>
            </w:r>
          </w:p>
        </w:tc>
      </w:tr>
      <w:tr w:rsidR="006C5B3E" w:rsidRPr="005E68E6" w14:paraId="4A3A74F6" w14:textId="77777777" w:rsidTr="00716D11">
        <w:trPr>
          <w:jc w:val="center"/>
        </w:trPr>
        <w:tc>
          <w:tcPr>
            <w:tcW w:w="1271" w:type="dxa"/>
            <w:vAlign w:val="center"/>
          </w:tcPr>
          <w:p w14:paraId="293B9B99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Indoor UE height (m)</w:t>
            </w:r>
          </w:p>
        </w:tc>
        <w:tc>
          <w:tcPr>
            <w:tcW w:w="3617" w:type="dxa"/>
            <w:vAlign w:val="center"/>
          </w:tcPr>
          <w:p w14:paraId="6ECD0230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>
              <w:rPr>
                <w:rFonts w:ascii="Times" w:hAnsi="Times" w:cstheme="minorHAnsi" w:hint="eastAsia"/>
                <w:sz w:val="18"/>
                <w:szCs w:val="18"/>
              </w:rPr>
              <w:t>1</w:t>
            </w:r>
            <w:r>
              <w:rPr>
                <w:rFonts w:ascii="Times" w:hAnsi="Times" w:cstheme="minorHAnsi"/>
                <w:sz w:val="18"/>
                <w:szCs w:val="18"/>
              </w:rPr>
              <w:t>.5</w:t>
            </w:r>
            <w:r>
              <w:rPr>
                <w:rFonts w:ascii="Times" w:hAnsi="Times" w:cstheme="minorHAnsi" w:hint="eastAsia"/>
                <w:sz w:val="18"/>
                <w:szCs w:val="18"/>
              </w:rPr>
              <w:t>m</w:t>
            </w:r>
          </w:p>
        </w:tc>
        <w:tc>
          <w:tcPr>
            <w:tcW w:w="3618" w:type="dxa"/>
            <w:vAlign w:val="center"/>
          </w:tcPr>
          <w:p w14:paraId="49D9E1D3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1.5m</w:t>
            </w:r>
          </w:p>
        </w:tc>
      </w:tr>
      <w:tr w:rsidR="006C5B3E" w:rsidRPr="005E68E6" w14:paraId="5582A0EE" w14:textId="77777777" w:rsidTr="00716D11">
        <w:trPr>
          <w:jc w:val="center"/>
        </w:trPr>
        <w:tc>
          <w:tcPr>
            <w:tcW w:w="1271" w:type="dxa"/>
            <w:vAlign w:val="center"/>
          </w:tcPr>
          <w:p w14:paraId="3FA5EB3E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Outdoor UE height (m)</w:t>
            </w:r>
          </w:p>
        </w:tc>
        <w:tc>
          <w:tcPr>
            <w:tcW w:w="3617" w:type="dxa"/>
            <w:vAlign w:val="center"/>
          </w:tcPr>
          <w:p w14:paraId="5B3E7640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>
              <w:rPr>
                <w:rFonts w:ascii="Times" w:hAnsi="Times" w:cstheme="minorHAnsi" w:hint="eastAsia"/>
                <w:sz w:val="18"/>
                <w:szCs w:val="18"/>
              </w:rPr>
              <w:t>-</w:t>
            </w:r>
            <w:r>
              <w:rPr>
                <w:rFonts w:ascii="Times" w:hAnsi="Times" w:cstheme="minorHAnsi"/>
                <w:sz w:val="18"/>
                <w:szCs w:val="18"/>
              </w:rPr>
              <w:t>-</w:t>
            </w:r>
          </w:p>
        </w:tc>
        <w:tc>
          <w:tcPr>
            <w:tcW w:w="3618" w:type="dxa"/>
            <w:vAlign w:val="center"/>
          </w:tcPr>
          <w:p w14:paraId="064B4F18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1.5m</w:t>
            </w:r>
          </w:p>
        </w:tc>
      </w:tr>
      <w:tr w:rsidR="006C5B3E" w:rsidRPr="005E68E6" w14:paraId="5605C34B" w14:textId="77777777" w:rsidTr="00716D11">
        <w:trPr>
          <w:jc w:val="center"/>
        </w:trPr>
        <w:tc>
          <w:tcPr>
            <w:tcW w:w="1271" w:type="dxa"/>
            <w:vAlign w:val="center"/>
          </w:tcPr>
          <w:p w14:paraId="0F64BF0D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Radius of cluster (R)</w:t>
            </w:r>
          </w:p>
        </w:tc>
        <w:tc>
          <w:tcPr>
            <w:tcW w:w="3617" w:type="dxa"/>
            <w:vAlign w:val="center"/>
          </w:tcPr>
          <w:p w14:paraId="2702217A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>
              <w:rPr>
                <w:rFonts w:ascii="Times" w:hAnsi="Times" w:cstheme="minorHAnsi" w:hint="eastAsia"/>
                <w:sz w:val="18"/>
                <w:szCs w:val="18"/>
              </w:rPr>
              <w:t>-</w:t>
            </w:r>
            <w:r>
              <w:rPr>
                <w:rFonts w:ascii="Times" w:hAnsi="Times" w:cstheme="minorHAnsi"/>
                <w:sz w:val="18"/>
                <w:szCs w:val="18"/>
              </w:rPr>
              <w:t>-</w:t>
            </w:r>
          </w:p>
        </w:tc>
        <w:tc>
          <w:tcPr>
            <w:tcW w:w="3618" w:type="dxa"/>
            <w:vAlign w:val="center"/>
          </w:tcPr>
          <w:p w14:paraId="17CB114D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25m</w:t>
            </w:r>
          </w:p>
        </w:tc>
      </w:tr>
      <w:tr w:rsidR="006C5B3E" w:rsidRPr="005E68E6" w14:paraId="63636BFE" w14:textId="77777777" w:rsidTr="00716D11">
        <w:trPr>
          <w:jc w:val="center"/>
        </w:trPr>
        <w:tc>
          <w:tcPr>
            <w:tcW w:w="1271" w:type="dxa"/>
            <w:vAlign w:val="center"/>
          </w:tcPr>
          <w:p w14:paraId="3621E9E4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 xml:space="preserve">Minimum distance between macro TRP to UE cluster center </w:t>
            </w: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lastRenderedPageBreak/>
              <w:t>(D</w:t>
            </w:r>
            <w:r w:rsidRPr="005E68E6">
              <w:rPr>
                <w:rFonts w:ascii="Times" w:hAnsi="Times" w:cstheme="minorHAnsi"/>
                <w:b/>
                <w:sz w:val="18"/>
                <w:szCs w:val="18"/>
                <w:vertAlign w:val="subscript"/>
              </w:rPr>
              <w:t>macro-to-cluster</w:t>
            </w: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3617" w:type="dxa"/>
            <w:vAlign w:val="center"/>
          </w:tcPr>
          <w:p w14:paraId="4E169AE8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>
              <w:rPr>
                <w:rFonts w:ascii="Times" w:hAnsi="Times" w:cstheme="minorHAnsi" w:hint="eastAsia"/>
                <w:sz w:val="18"/>
                <w:szCs w:val="18"/>
              </w:rPr>
              <w:lastRenderedPageBreak/>
              <w:t>-</w:t>
            </w:r>
            <w:r>
              <w:rPr>
                <w:rFonts w:ascii="Times" w:hAnsi="Times" w:cstheme="minorHAnsi"/>
                <w:sz w:val="18"/>
                <w:szCs w:val="18"/>
              </w:rPr>
              <w:t>-</w:t>
            </w:r>
          </w:p>
        </w:tc>
        <w:tc>
          <w:tcPr>
            <w:tcW w:w="3618" w:type="dxa"/>
            <w:vAlign w:val="center"/>
          </w:tcPr>
          <w:p w14:paraId="54419045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60m</w:t>
            </w:r>
          </w:p>
        </w:tc>
      </w:tr>
      <w:tr w:rsidR="006C5B3E" w:rsidRPr="005E68E6" w14:paraId="7E9795F1" w14:textId="77777777" w:rsidTr="00716D11">
        <w:trPr>
          <w:jc w:val="center"/>
        </w:trPr>
        <w:tc>
          <w:tcPr>
            <w:tcW w:w="1271" w:type="dxa"/>
            <w:vAlign w:val="center"/>
          </w:tcPr>
          <w:p w14:paraId="7832E4AF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Minimum distance between two UE cluster centers (D</w:t>
            </w:r>
            <w:r w:rsidRPr="005E68E6">
              <w:rPr>
                <w:rFonts w:ascii="Times" w:hAnsi="Times" w:cstheme="minorHAnsi"/>
                <w:b/>
                <w:sz w:val="18"/>
                <w:szCs w:val="18"/>
                <w:vertAlign w:val="subscript"/>
              </w:rPr>
              <w:t>inter-cluster</w:t>
            </w: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3617" w:type="dxa"/>
            <w:vAlign w:val="center"/>
          </w:tcPr>
          <w:p w14:paraId="537BFF9D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>
              <w:rPr>
                <w:rFonts w:ascii="Times" w:hAnsi="Times" w:cstheme="minorHAnsi" w:hint="eastAsia"/>
                <w:sz w:val="18"/>
                <w:szCs w:val="18"/>
              </w:rPr>
              <w:t>-</w:t>
            </w:r>
            <w:r>
              <w:rPr>
                <w:rFonts w:ascii="Times" w:hAnsi="Times" w:cstheme="minorHAnsi"/>
                <w:sz w:val="18"/>
                <w:szCs w:val="18"/>
              </w:rPr>
              <w:t>-</w:t>
            </w:r>
          </w:p>
        </w:tc>
        <w:tc>
          <w:tcPr>
            <w:tcW w:w="3618" w:type="dxa"/>
            <w:vAlign w:val="center"/>
          </w:tcPr>
          <w:p w14:paraId="570A158E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50m</w:t>
            </w:r>
          </w:p>
        </w:tc>
      </w:tr>
      <w:tr w:rsidR="006C5B3E" w:rsidRPr="005E68E6" w14:paraId="5B55AFCC" w14:textId="77777777" w:rsidTr="00716D11">
        <w:trPr>
          <w:jc w:val="center"/>
        </w:trPr>
        <w:tc>
          <w:tcPr>
            <w:tcW w:w="1271" w:type="dxa"/>
            <w:vAlign w:val="center"/>
          </w:tcPr>
          <w:p w14:paraId="21742232" w14:textId="04239F8D" w:rsidR="006C5B3E" w:rsidRPr="005E68E6" w:rsidRDefault="006C5B3E" w:rsidP="006C5B3E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gNB-UE Channel model</w:t>
            </w:r>
          </w:p>
        </w:tc>
        <w:tc>
          <w:tcPr>
            <w:tcW w:w="3617" w:type="dxa"/>
            <w:vAlign w:val="center"/>
          </w:tcPr>
          <w:p w14:paraId="7F509A06" w14:textId="65ACA136" w:rsidR="006C5B3E" w:rsidRDefault="006C5B3E" w:rsidP="006C5B3E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C15FAC">
              <w:rPr>
                <w:rFonts w:ascii="Times" w:hAnsi="Times" w:cstheme="minorHAnsi"/>
                <w:bCs/>
                <w:sz w:val="18"/>
                <w:szCs w:val="18"/>
              </w:rPr>
              <w:t>TRP-to-UE: InH-Office in TR 38.901</w:t>
            </w:r>
          </w:p>
        </w:tc>
        <w:tc>
          <w:tcPr>
            <w:tcW w:w="3618" w:type="dxa"/>
            <w:vAlign w:val="center"/>
          </w:tcPr>
          <w:p w14:paraId="151098EA" w14:textId="77777777" w:rsidR="006C5B3E" w:rsidRPr="005E68E6" w:rsidRDefault="006C5B3E" w:rsidP="00547F99">
            <w:pPr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Macro-to-UE: UMa in TR 38.901</w:t>
            </w:r>
          </w:p>
          <w:p w14:paraId="5231CB6B" w14:textId="38C71177" w:rsidR="006C5B3E" w:rsidRPr="005E68E6" w:rsidRDefault="006C5B3E" w:rsidP="00547F99">
            <w:pPr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Cs/>
                <w:sz w:val="18"/>
                <w:szCs w:val="18"/>
              </w:rPr>
              <w:t>gNB-UE O2I penetration loss: 8</w:t>
            </w:r>
            <w:r w:rsidRPr="005E68E6">
              <w:rPr>
                <w:rFonts w:ascii="Times" w:hAnsi="Times" w:cstheme="minorHAnsi"/>
                <w:sz w:val="18"/>
                <w:szCs w:val="18"/>
              </w:rPr>
              <w:t>0% low-loss model, 20% high-loss model</w:t>
            </w:r>
          </w:p>
        </w:tc>
      </w:tr>
      <w:tr w:rsidR="006C5B3E" w:rsidRPr="005E68E6" w14:paraId="6148D81A" w14:textId="77777777" w:rsidTr="00716D11">
        <w:trPr>
          <w:jc w:val="center"/>
        </w:trPr>
        <w:tc>
          <w:tcPr>
            <w:tcW w:w="1271" w:type="dxa"/>
            <w:vAlign w:val="center"/>
          </w:tcPr>
          <w:p w14:paraId="252BC332" w14:textId="2AB18F47" w:rsidR="006C5B3E" w:rsidRPr="005E68E6" w:rsidRDefault="006C5B3E" w:rsidP="006C5B3E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gNB-gNB Channel model (large-scale)</w:t>
            </w:r>
          </w:p>
        </w:tc>
        <w:tc>
          <w:tcPr>
            <w:tcW w:w="3617" w:type="dxa"/>
            <w:vAlign w:val="center"/>
          </w:tcPr>
          <w:p w14:paraId="1AEC20FE" w14:textId="78D25787" w:rsidR="006C5B3E" w:rsidRDefault="006C5B3E" w:rsidP="006C5B3E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C15FAC">
              <w:rPr>
                <w:rFonts w:ascii="Times" w:hAnsi="Times" w:cstheme="minorHAnsi"/>
                <w:sz w:val="18"/>
                <w:szCs w:val="18"/>
              </w:rPr>
              <w:t>TRP-to-TRP: InH-Office in TR 38.901 (hUE =3m)</w:t>
            </w:r>
          </w:p>
        </w:tc>
        <w:tc>
          <w:tcPr>
            <w:tcW w:w="3618" w:type="dxa"/>
            <w:vAlign w:val="center"/>
          </w:tcPr>
          <w:p w14:paraId="47F5CE82" w14:textId="77777777" w:rsidR="006C5B3E" w:rsidRPr="005E68E6" w:rsidRDefault="006C5B3E" w:rsidP="00547F99">
            <w:pPr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 xml:space="preserve">Macro-to-Macro: </w:t>
            </w:r>
            <w:r w:rsidRPr="005E68E6">
              <w:rPr>
                <w:rFonts w:ascii="Times" w:hAnsi="Times" w:cstheme="minorHAnsi"/>
                <w:sz w:val="18"/>
                <w:szCs w:val="18"/>
                <w:lang w:val="it-IT"/>
              </w:rPr>
              <w:t xml:space="preserve">UMa in TR 38.901 </w:t>
            </w:r>
            <w:r w:rsidRPr="005E68E6">
              <w:rPr>
                <w:rFonts w:ascii="Times" w:hAnsi="Times" w:cstheme="minorHAnsi"/>
                <w:sz w:val="18"/>
                <w:szCs w:val="18"/>
              </w:rPr>
              <w:t>(h</w:t>
            </w:r>
            <w:r w:rsidRPr="005E68E6">
              <w:rPr>
                <w:rFonts w:ascii="Times" w:hAnsi="Times" w:cstheme="minorHAnsi"/>
                <w:sz w:val="18"/>
                <w:szCs w:val="18"/>
                <w:vertAlign w:val="subscript"/>
              </w:rPr>
              <w:t>UE</w:t>
            </w:r>
            <w:r w:rsidRPr="005E68E6">
              <w:rPr>
                <w:rFonts w:ascii="Times" w:hAnsi="Times" w:cstheme="minorHAnsi"/>
                <w:sz w:val="18"/>
                <w:szCs w:val="18"/>
              </w:rPr>
              <w:t xml:space="preserve"> =25m)</w:t>
            </w:r>
          </w:p>
          <w:p w14:paraId="6FBA8337" w14:textId="3C00279F" w:rsidR="006C5B3E" w:rsidRPr="005E68E6" w:rsidRDefault="006C5B3E" w:rsidP="00547F99">
            <w:pPr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LOS probability: If the 2D distance between two Macro gNBs are less than or equal to the ISD, set the LOS probability to 0.75; Otherwise, reuse gNB-to-UE LOS probability equation in TR 38.901.</w:t>
            </w:r>
          </w:p>
        </w:tc>
      </w:tr>
      <w:tr w:rsidR="006C5B3E" w:rsidRPr="005E68E6" w14:paraId="52C00392" w14:textId="77777777" w:rsidTr="00716D11">
        <w:trPr>
          <w:jc w:val="center"/>
        </w:trPr>
        <w:tc>
          <w:tcPr>
            <w:tcW w:w="1271" w:type="dxa"/>
            <w:vAlign w:val="center"/>
          </w:tcPr>
          <w:p w14:paraId="0909B2DE" w14:textId="3874D3D9" w:rsidR="006C5B3E" w:rsidRPr="005E68E6" w:rsidRDefault="006C5B3E" w:rsidP="006C5B3E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gNB-gNB Channel model (small-scale)</w:t>
            </w:r>
          </w:p>
        </w:tc>
        <w:tc>
          <w:tcPr>
            <w:tcW w:w="3617" w:type="dxa"/>
            <w:vAlign w:val="center"/>
          </w:tcPr>
          <w:p w14:paraId="541FB59B" w14:textId="74F004C5" w:rsidR="006C5B3E" w:rsidRDefault="006C5B3E" w:rsidP="006C5B3E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C15FAC">
              <w:rPr>
                <w:rFonts w:ascii="Times" w:hAnsi="Times" w:cstheme="minorHAnsi"/>
                <w:sz w:val="18"/>
                <w:szCs w:val="18"/>
              </w:rPr>
              <w:t>TRP-to-TRP: InH-Office in TR 38.901 (hUE=3m), ASA and ZSA statistics updated to be the same as ASD and ZSD</w:t>
            </w:r>
          </w:p>
        </w:tc>
        <w:tc>
          <w:tcPr>
            <w:tcW w:w="3618" w:type="dxa"/>
            <w:vAlign w:val="center"/>
          </w:tcPr>
          <w:p w14:paraId="5F86D5AC" w14:textId="6CFCC2CB" w:rsidR="006C5B3E" w:rsidRPr="005E68E6" w:rsidRDefault="006C5B3E" w:rsidP="00547F99">
            <w:pPr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Macro-to-Macro: UMa O2O in TR 38.901 (h</w:t>
            </w:r>
            <w:r w:rsidRPr="005E68E6">
              <w:rPr>
                <w:rFonts w:ascii="Times" w:hAnsi="Times" w:cstheme="minorHAnsi"/>
                <w:sz w:val="18"/>
                <w:szCs w:val="18"/>
                <w:vertAlign w:val="subscript"/>
              </w:rPr>
              <w:t>UE</w:t>
            </w:r>
            <w:r w:rsidRPr="005E68E6">
              <w:rPr>
                <w:rFonts w:ascii="Times" w:hAnsi="Times" w:cstheme="minorHAnsi"/>
                <w:sz w:val="18"/>
                <w:szCs w:val="18"/>
              </w:rPr>
              <w:t xml:space="preserve"> =25m); ASA and ZSA statistics updated to be the same as ASD and ZSD; ZoD offset = 0</w:t>
            </w:r>
          </w:p>
        </w:tc>
      </w:tr>
      <w:tr w:rsidR="006C5B3E" w:rsidRPr="005E68E6" w14:paraId="246F29FC" w14:textId="77777777" w:rsidTr="00716D11">
        <w:trPr>
          <w:jc w:val="center"/>
        </w:trPr>
        <w:tc>
          <w:tcPr>
            <w:tcW w:w="1271" w:type="dxa"/>
            <w:vAlign w:val="center"/>
          </w:tcPr>
          <w:p w14:paraId="52570587" w14:textId="36F3EAB6" w:rsidR="006C5B3E" w:rsidRPr="005E68E6" w:rsidRDefault="006C5B3E" w:rsidP="006C5B3E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UE-UE Channel model (large-scale)</w:t>
            </w:r>
          </w:p>
        </w:tc>
        <w:tc>
          <w:tcPr>
            <w:tcW w:w="3617" w:type="dxa"/>
            <w:vAlign w:val="center"/>
          </w:tcPr>
          <w:p w14:paraId="6F7BFA09" w14:textId="46800662" w:rsidR="006C5B3E" w:rsidRDefault="006C5B3E" w:rsidP="006C5B3E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A156F6">
              <w:rPr>
                <w:rFonts w:ascii="Times" w:hAnsi="Times" w:cstheme="minorHAnsi"/>
                <w:sz w:val="18"/>
                <w:szCs w:val="18"/>
              </w:rPr>
              <w:t>UE-to-UE: InH-Office in TR 38.901 (h</w:t>
            </w:r>
            <w:r w:rsidRPr="00A156F6">
              <w:rPr>
                <w:rFonts w:ascii="Times" w:hAnsi="Times" w:cstheme="minorHAnsi"/>
                <w:sz w:val="18"/>
                <w:szCs w:val="18"/>
                <w:vertAlign w:val="subscript"/>
              </w:rPr>
              <w:t>BS</w:t>
            </w:r>
            <w:r w:rsidRPr="00A156F6">
              <w:rPr>
                <w:rFonts w:ascii="Times" w:hAnsi="Times" w:cstheme="minorHAnsi"/>
                <w:sz w:val="18"/>
                <w:szCs w:val="18"/>
              </w:rPr>
              <w:t xml:space="preserve"> =1.5m)</w:t>
            </w:r>
          </w:p>
        </w:tc>
        <w:tc>
          <w:tcPr>
            <w:tcW w:w="3618" w:type="dxa"/>
            <w:vAlign w:val="center"/>
          </w:tcPr>
          <w:p w14:paraId="02341DFD" w14:textId="0B98B3F1" w:rsidR="006C5B3E" w:rsidRPr="006C5B3E" w:rsidRDefault="006C5B3E" w:rsidP="00547F99">
            <w:pPr>
              <w:rPr>
                <w:rFonts w:ascii="Times" w:hAnsi="Times" w:cstheme="minorHAnsi"/>
                <w:sz w:val="18"/>
                <w:szCs w:val="18"/>
              </w:rPr>
            </w:pPr>
            <w:r w:rsidRPr="006C5B3E">
              <w:rPr>
                <w:rFonts w:cs="Calibri"/>
                <w:sz w:val="18"/>
                <w:szCs w:val="18"/>
              </w:rPr>
              <w:t>Option</w:t>
            </w:r>
            <w:r w:rsidRPr="006C5B3E">
              <w:rPr>
                <w:sz w:val="18"/>
                <w:szCs w:val="18"/>
              </w:rPr>
              <w:t xml:space="preserve"> 2: UE-to-UE: UMi-Street canyon </w:t>
            </w:r>
            <w:r w:rsidRPr="006C5B3E">
              <w:rPr>
                <w:sz w:val="18"/>
                <w:szCs w:val="18"/>
                <w:lang w:val="it-IT"/>
              </w:rPr>
              <w:t>in TR 38.901</w:t>
            </w:r>
            <w:r w:rsidRPr="006C5B3E">
              <w:rPr>
                <w:sz w:val="18"/>
                <w:szCs w:val="18"/>
              </w:rPr>
              <w:t xml:space="preserve"> (h</w:t>
            </w:r>
            <w:r w:rsidRPr="006C5B3E">
              <w:rPr>
                <w:sz w:val="18"/>
                <w:szCs w:val="18"/>
                <w:vertAlign w:val="subscript"/>
              </w:rPr>
              <w:t>BS</w:t>
            </w:r>
            <w:r w:rsidRPr="006C5B3E">
              <w:rPr>
                <w:sz w:val="18"/>
                <w:szCs w:val="18"/>
              </w:rPr>
              <w:t xml:space="preserve"> =1.5m ~ 22.5m), penetration loss between UEs follows Table A.2.1-12 in TR38.802</w:t>
            </w:r>
          </w:p>
        </w:tc>
      </w:tr>
      <w:tr w:rsidR="006C5B3E" w:rsidRPr="005E68E6" w14:paraId="15F9891E" w14:textId="77777777" w:rsidTr="00716D11">
        <w:trPr>
          <w:jc w:val="center"/>
        </w:trPr>
        <w:tc>
          <w:tcPr>
            <w:tcW w:w="1271" w:type="dxa"/>
            <w:vAlign w:val="center"/>
          </w:tcPr>
          <w:p w14:paraId="59FDD8AB" w14:textId="3881B545" w:rsidR="006C5B3E" w:rsidRPr="005E68E6" w:rsidRDefault="006C5B3E" w:rsidP="006C5B3E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UE-UE Channel model (small-scale)</w:t>
            </w:r>
          </w:p>
        </w:tc>
        <w:tc>
          <w:tcPr>
            <w:tcW w:w="3617" w:type="dxa"/>
            <w:vAlign w:val="center"/>
          </w:tcPr>
          <w:p w14:paraId="7A6DEC6A" w14:textId="6313DF79" w:rsidR="006C5B3E" w:rsidRDefault="006C5B3E" w:rsidP="006C5B3E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A156F6">
              <w:rPr>
                <w:rFonts w:ascii="Times" w:hAnsi="Times" w:cstheme="minorHAnsi"/>
                <w:sz w:val="18"/>
                <w:szCs w:val="18"/>
              </w:rPr>
              <w:t>UE-to-UE: InH-Office in TR 38.901 (h</w:t>
            </w:r>
            <w:r w:rsidRPr="00A156F6">
              <w:rPr>
                <w:rFonts w:ascii="Times" w:hAnsi="Times" w:cstheme="minorHAnsi"/>
                <w:sz w:val="18"/>
                <w:szCs w:val="18"/>
                <w:vertAlign w:val="subscript"/>
              </w:rPr>
              <w:t>BS</w:t>
            </w:r>
            <w:r w:rsidRPr="00A156F6">
              <w:rPr>
                <w:rFonts w:ascii="Times" w:hAnsi="Times" w:cstheme="minorHAnsi"/>
                <w:sz w:val="18"/>
                <w:szCs w:val="18"/>
              </w:rPr>
              <w:t xml:space="preserve"> =1.5m), ASD and ZSD statistics updated to be the same as ASA and ZSA</w:t>
            </w:r>
          </w:p>
        </w:tc>
        <w:tc>
          <w:tcPr>
            <w:tcW w:w="3618" w:type="dxa"/>
            <w:vAlign w:val="center"/>
          </w:tcPr>
          <w:p w14:paraId="6A1841E4" w14:textId="77777777" w:rsidR="00547F99" w:rsidRPr="00547F99" w:rsidRDefault="00547F99" w:rsidP="00547F99">
            <w:pPr>
              <w:rPr>
                <w:rFonts w:cs="Times"/>
                <w:sz w:val="18"/>
                <w:szCs w:val="16"/>
                <w:lang w:eastAsia="zh-CN"/>
              </w:rPr>
            </w:pPr>
            <w:r w:rsidRPr="00547F99">
              <w:rPr>
                <w:rFonts w:cs="Times"/>
                <w:sz w:val="18"/>
                <w:szCs w:val="16"/>
                <w:lang w:eastAsia="zh-CN"/>
              </w:rPr>
              <w:t>Option 1: UE-to-UE:</w:t>
            </w:r>
          </w:p>
          <w:p w14:paraId="6B4E115A" w14:textId="3FA4C9D4" w:rsidR="00547F99" w:rsidRPr="00547F99" w:rsidRDefault="00547F99" w:rsidP="00166611">
            <w:pPr>
              <w:pStyle w:val="ListParagraph"/>
              <w:numPr>
                <w:ilvl w:val="0"/>
                <w:numId w:val="11"/>
              </w:numPr>
              <w:rPr>
                <w:rFonts w:cs="Times"/>
                <w:sz w:val="18"/>
                <w:szCs w:val="16"/>
              </w:rPr>
            </w:pPr>
            <w:r w:rsidRPr="00547F99">
              <w:rPr>
                <w:rFonts w:cs="Times"/>
                <w:sz w:val="18"/>
                <w:szCs w:val="16"/>
              </w:rPr>
              <w:t>A.2.1.2 in TR36.843 (ITU InH) for indoor to indoor.</w:t>
            </w:r>
          </w:p>
          <w:p w14:paraId="6613859B" w14:textId="78138DE8" w:rsidR="006C5B3E" w:rsidRPr="00547F99" w:rsidRDefault="00547F99" w:rsidP="00166611">
            <w:pPr>
              <w:pStyle w:val="ListParagraph"/>
              <w:numPr>
                <w:ilvl w:val="0"/>
                <w:numId w:val="11"/>
              </w:numPr>
              <w:rPr>
                <w:rFonts w:ascii="Times" w:hAnsi="Times" w:cstheme="minorHAnsi"/>
                <w:sz w:val="18"/>
                <w:szCs w:val="18"/>
              </w:rPr>
            </w:pPr>
            <w:r w:rsidRPr="00547F99">
              <w:rPr>
                <w:rFonts w:cs="Times"/>
                <w:sz w:val="18"/>
                <w:szCs w:val="16"/>
              </w:rPr>
              <w:t>3D UMI for other cases.</w:t>
            </w:r>
            <w:r w:rsidRPr="00547F99">
              <w:rPr>
                <w:rFonts w:cs="Times"/>
                <w:sz w:val="18"/>
                <w:szCs w:val="16"/>
                <w:lang w:eastAsia="zh-CN"/>
              </w:rPr>
              <w:t xml:space="preserve"> </w:t>
            </w:r>
            <w:r w:rsidRPr="00547F99">
              <w:rPr>
                <w:rFonts w:cs="Times"/>
                <w:sz w:val="18"/>
                <w:szCs w:val="16"/>
              </w:rPr>
              <w:t>ASD and ZSD statistics updated to be the same as ASA and ZSA., ASD statistics updated to be the same as ASA.</w:t>
            </w:r>
          </w:p>
        </w:tc>
      </w:tr>
      <w:tr w:rsidR="006C5B3E" w:rsidRPr="005E68E6" w14:paraId="423AB896" w14:textId="77777777" w:rsidTr="00716D11">
        <w:trPr>
          <w:jc w:val="center"/>
        </w:trPr>
        <w:tc>
          <w:tcPr>
            <w:tcW w:w="1271" w:type="dxa"/>
            <w:vAlign w:val="center"/>
          </w:tcPr>
          <w:p w14:paraId="4DF02FD0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BS antenna array configuration for SBFD</w:t>
            </w:r>
          </w:p>
        </w:tc>
        <w:tc>
          <w:tcPr>
            <w:tcW w:w="3617" w:type="dxa"/>
          </w:tcPr>
          <w:p w14:paraId="1267290A" w14:textId="77777777" w:rsidR="006C5B3E" w:rsidRPr="00C15FAC" w:rsidRDefault="006C5B3E" w:rsidP="00EE762B">
            <w:pPr>
              <w:autoSpaceDE w:val="0"/>
              <w:autoSpaceDN w:val="0"/>
              <w:adjustRightInd w:val="0"/>
              <w:textAlignment w:val="baseline"/>
              <w:rPr>
                <w:rFonts w:ascii="Times" w:hAnsi="Times" w:cstheme="minorHAnsi"/>
                <w:sz w:val="18"/>
                <w:szCs w:val="18"/>
                <w:lang w:eastAsia="x-none"/>
              </w:rPr>
            </w:pPr>
            <w:r w:rsidRPr="00C15FAC">
              <w:rPr>
                <w:rFonts w:ascii="Times" w:hAnsi="Times" w:cstheme="minorHAnsi" w:hint="eastAsia"/>
                <w:sz w:val="18"/>
                <w:szCs w:val="18"/>
                <w:lang w:eastAsia="x-none"/>
              </w:rPr>
              <w:t>T</w:t>
            </w:r>
            <w:r w:rsidRPr="00C15FAC">
              <w:rPr>
                <w:rFonts w:ascii="Times" w:hAnsi="Times" w:cstheme="minorHAnsi"/>
                <w:sz w:val="18"/>
                <w:szCs w:val="18"/>
                <w:lang w:eastAsia="x-none"/>
              </w:rPr>
              <w:t>wo panel groups</w:t>
            </w:r>
          </w:p>
          <w:p w14:paraId="1A9E1C62" w14:textId="77777777" w:rsidR="006C5B3E" w:rsidRPr="00C15FAC" w:rsidRDefault="006C5B3E" w:rsidP="00EE762B">
            <w:pPr>
              <w:autoSpaceDE w:val="0"/>
              <w:autoSpaceDN w:val="0"/>
              <w:adjustRightInd w:val="0"/>
              <w:textAlignment w:val="baseline"/>
              <w:rPr>
                <w:rFonts w:ascii="Times" w:hAnsi="Times" w:cstheme="minorHAnsi"/>
                <w:sz w:val="18"/>
                <w:szCs w:val="18"/>
                <w:lang w:eastAsia="x-none"/>
              </w:rPr>
            </w:pPr>
            <w:r w:rsidRPr="00C15FAC">
              <w:rPr>
                <w:rFonts w:ascii="Times" w:hAnsi="Times" w:cstheme="minorHAnsi"/>
                <w:sz w:val="18"/>
                <w:szCs w:val="18"/>
                <w:lang w:eastAsia="x-none"/>
              </w:rPr>
              <w:t xml:space="preserve">For each panel group: </w:t>
            </w:r>
            <m:oMath>
              <m:d>
                <m:dPr>
                  <m:ctrlPr>
                    <w:rPr>
                      <w:rFonts w:ascii="Cambria Math" w:hAnsi="Cambria Math" w:cstheme="minorHAnsi"/>
                      <w:sz w:val="18"/>
                      <w:szCs w:val="18"/>
                      <w:lang w:eastAsia="x-non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18"/>
                      <w:szCs w:val="18"/>
                      <w:lang w:eastAsia="x-none"/>
                    </w:rPr>
                    <m:t>M,N,P,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g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18"/>
                      <w:szCs w:val="18"/>
                      <w:lang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g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18"/>
                      <w:szCs w:val="18"/>
                      <w:lang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18"/>
                      <w:szCs w:val="18"/>
                      <w:lang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p</m:t>
                      </m:r>
                    </m:sub>
                  </m:sSub>
                </m:e>
              </m:d>
            </m:oMath>
            <w:r w:rsidRPr="00C15FAC">
              <w:rPr>
                <w:rFonts w:ascii="Times" w:hAnsi="Times" w:cstheme="minorHAnsi"/>
                <w:sz w:val="18"/>
                <w:szCs w:val="18"/>
                <w:lang w:eastAsia="x-none"/>
              </w:rPr>
              <w:t>= (2,4,2,1,1,</w:t>
            </w:r>
            <w:r>
              <w:rPr>
                <w:rFonts w:ascii="Times" w:hAnsi="Times" w:cstheme="minorHAnsi"/>
                <w:sz w:val="18"/>
                <w:szCs w:val="18"/>
                <w:lang w:eastAsia="x-none"/>
              </w:rPr>
              <w:t>2</w:t>
            </w:r>
            <w:r w:rsidRPr="00C15FAC">
              <w:rPr>
                <w:rFonts w:ascii="Times" w:hAnsi="Times" w:cstheme="minorHAnsi"/>
                <w:sz w:val="18"/>
                <w:szCs w:val="18"/>
                <w:lang w:eastAsia="x-none"/>
              </w:rPr>
              <w:t>,4).</w:t>
            </w:r>
          </w:p>
          <w:p w14:paraId="3EB39479" w14:textId="77777777" w:rsidR="006C5B3E" w:rsidRPr="00C15FAC" w:rsidRDefault="007826A7" w:rsidP="00EE762B">
            <w:pPr>
              <w:autoSpaceDE w:val="0"/>
              <w:autoSpaceDN w:val="0"/>
              <w:adjustRightInd w:val="0"/>
              <w:textAlignment w:val="baseline"/>
              <w:rPr>
                <w:rFonts w:ascii="Cambria Math" w:eastAsia="Batang" w:hAnsi="Cambria Math"/>
                <w:szCs w:val="24"/>
                <w:lang w:eastAsia="x-none"/>
              </w:rPr>
            </w:pPr>
            <m:oMath>
              <m:d>
                <m:dPr>
                  <m:ctrlPr>
                    <w:rPr>
                      <w:rFonts w:ascii="Cambria Math" w:hAnsi="Cambria Math" w:cstheme="minorHAnsi"/>
                      <w:sz w:val="18"/>
                      <w:szCs w:val="18"/>
                      <w:lang w:eastAsia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18"/>
                      <w:szCs w:val="18"/>
                      <w:lang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V</m:t>
                      </m:r>
                    </m:sub>
                  </m:sSub>
                </m:e>
              </m:d>
            </m:oMath>
            <w:r w:rsidR="006C5B3E" w:rsidRPr="00C15FAC">
              <w:rPr>
                <w:rFonts w:ascii="Times" w:hAnsi="Times" w:cstheme="minorHAnsi"/>
                <w:sz w:val="18"/>
                <w:szCs w:val="18"/>
                <w:lang w:eastAsia="x-none"/>
              </w:rPr>
              <w:t xml:space="preserve">= (0.5, </w:t>
            </w:r>
            <w:proofErr w:type="gramStart"/>
            <w:r w:rsidR="006C5B3E" w:rsidRPr="00C15FAC">
              <w:rPr>
                <w:rFonts w:ascii="Times" w:hAnsi="Times" w:cstheme="minorHAnsi"/>
                <w:sz w:val="18"/>
                <w:szCs w:val="18"/>
                <w:lang w:eastAsia="x-none"/>
              </w:rPr>
              <w:t>0.5)λ</w:t>
            </w:r>
            <w:proofErr w:type="gramEnd"/>
            <w:r w:rsidR="006C5B3E" w:rsidRPr="00C15FAC">
              <w:rPr>
                <w:rFonts w:ascii="Times" w:hAnsi="Times" w:cstheme="minorHAnsi"/>
                <w:sz w:val="18"/>
                <w:szCs w:val="18"/>
                <w:lang w:eastAsia="x-none"/>
              </w:rPr>
              <w:t>,  +45°/-45° polarization</w:t>
            </w:r>
          </w:p>
        </w:tc>
        <w:tc>
          <w:tcPr>
            <w:tcW w:w="3618" w:type="dxa"/>
            <w:vAlign w:val="center"/>
          </w:tcPr>
          <w:p w14:paraId="0A53BAA1" w14:textId="77777777" w:rsidR="006C5B3E" w:rsidRPr="005E68E6" w:rsidRDefault="006C5B3E" w:rsidP="00EE76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hAnsi="Times" w:cstheme="minorHAnsi"/>
                <w:sz w:val="18"/>
                <w:szCs w:val="18"/>
                <w:lang w:eastAsia="x-none"/>
              </w:rPr>
            </w:pPr>
            <w:r w:rsidRPr="005E68E6">
              <w:rPr>
                <w:rFonts w:ascii="Times" w:hAnsi="Times" w:cstheme="minorHAnsi"/>
                <w:sz w:val="18"/>
                <w:szCs w:val="18"/>
                <w:lang w:eastAsia="x-none"/>
              </w:rPr>
              <w:t>Two panel groups</w:t>
            </w:r>
          </w:p>
          <w:p w14:paraId="492B6FB4" w14:textId="77777777" w:rsidR="006C5B3E" w:rsidRPr="005E68E6" w:rsidRDefault="006C5B3E" w:rsidP="00EE76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hAnsi="Times" w:cstheme="minorHAnsi"/>
                <w:sz w:val="18"/>
                <w:szCs w:val="18"/>
                <w:lang w:eastAsia="x-none"/>
              </w:rPr>
            </w:pPr>
            <w:r w:rsidRPr="005E68E6">
              <w:rPr>
                <w:rFonts w:ascii="Times" w:hAnsi="Times" w:cstheme="minorHAnsi"/>
                <w:sz w:val="18"/>
                <w:szCs w:val="18"/>
                <w:lang w:eastAsia="x-none"/>
              </w:rPr>
              <w:t xml:space="preserve">For each panel group: </w:t>
            </w:r>
            <m:oMath>
              <m:d>
                <m:dPr>
                  <m:ctrlPr>
                    <w:rPr>
                      <w:rFonts w:ascii="Cambria Math" w:hAnsi="Cambria Math" w:cstheme="minorHAnsi"/>
                      <w:i/>
                      <w:iCs/>
                      <w:sz w:val="18"/>
                      <w:szCs w:val="18"/>
                      <w:lang w:eastAsia="x-non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18"/>
                      <w:szCs w:val="18"/>
                      <w:lang w:eastAsia="x-none"/>
                    </w:rPr>
                    <m:t>M,N,P,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sz w:val="18"/>
                          <w:szCs w:val="18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g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18"/>
                      <w:szCs w:val="18"/>
                      <w:lang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sz w:val="18"/>
                          <w:szCs w:val="18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g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18"/>
                      <w:szCs w:val="18"/>
                      <w:lang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18"/>
                      <w:szCs w:val="18"/>
                      <w:lang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p</m:t>
                      </m:r>
                    </m:sub>
                  </m:sSub>
                </m:e>
              </m:d>
            </m:oMath>
            <w:r w:rsidRPr="005E68E6">
              <w:rPr>
                <w:rFonts w:ascii="Times" w:hAnsi="Times" w:cstheme="minorHAnsi"/>
                <w:sz w:val="18"/>
                <w:szCs w:val="18"/>
                <w:lang w:eastAsia="x-none"/>
              </w:rPr>
              <w:t>= (4,8,2,1,1</w:t>
            </w:r>
            <w:r>
              <w:rPr>
                <w:rFonts w:ascii="Times" w:hAnsi="Times" w:cstheme="minorHAnsi"/>
                <w:sz w:val="18"/>
                <w:szCs w:val="18"/>
                <w:lang w:eastAsia="x-none"/>
              </w:rPr>
              <w:t>,1,8</w:t>
            </w:r>
            <w:r w:rsidRPr="005E68E6">
              <w:rPr>
                <w:rFonts w:ascii="Times" w:hAnsi="Times" w:cstheme="minorHAnsi"/>
                <w:sz w:val="18"/>
                <w:szCs w:val="18"/>
                <w:lang w:eastAsia="x-none"/>
              </w:rPr>
              <w:t>).</w:t>
            </w:r>
          </w:p>
          <w:p w14:paraId="22693598" w14:textId="77777777" w:rsidR="006C5B3E" w:rsidRPr="005E68E6" w:rsidRDefault="007826A7" w:rsidP="00EE76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hAnsi="Times" w:cstheme="minorHAnsi"/>
                <w:sz w:val="18"/>
                <w:szCs w:val="18"/>
                <w:lang w:eastAsia="x-none"/>
              </w:rPr>
            </w:pPr>
            <m:oMath>
              <m:d>
                <m:dPr>
                  <m:ctrlPr>
                    <w:rPr>
                      <w:rFonts w:ascii="Cambria Math" w:hAnsi="Cambria Math" w:cstheme="minorHAnsi"/>
                      <w:i/>
                      <w:iCs/>
                      <w:sz w:val="18"/>
                      <w:szCs w:val="18"/>
                      <w:lang w:eastAsia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sz w:val="18"/>
                          <w:szCs w:val="18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18"/>
                      <w:szCs w:val="18"/>
                      <w:lang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sz w:val="18"/>
                          <w:szCs w:val="18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18"/>
                          <w:szCs w:val="18"/>
                          <w:lang w:eastAsia="x-none"/>
                        </w:rPr>
                        <m:t>V</m:t>
                      </m:r>
                    </m:sub>
                  </m:sSub>
                </m:e>
              </m:d>
            </m:oMath>
            <w:r w:rsidR="006C5B3E" w:rsidRPr="005E68E6">
              <w:rPr>
                <w:rFonts w:ascii="Times" w:hAnsi="Times" w:cstheme="minorHAnsi"/>
                <w:sz w:val="18"/>
                <w:szCs w:val="18"/>
                <w:lang w:val="pt-BR" w:eastAsia="x-none"/>
              </w:rPr>
              <w:t xml:space="preserve"> = (0.5, 0.8)λ,  +45°/-45° polarization</w:t>
            </w:r>
          </w:p>
        </w:tc>
      </w:tr>
      <w:tr w:rsidR="006C5B3E" w:rsidRPr="005E68E6" w14:paraId="5D5B07D9" w14:textId="77777777" w:rsidTr="00716D11">
        <w:trPr>
          <w:jc w:val="center"/>
        </w:trPr>
        <w:tc>
          <w:tcPr>
            <w:tcW w:w="1271" w:type="dxa"/>
            <w:vAlign w:val="center"/>
          </w:tcPr>
          <w:p w14:paraId="61C82151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BS antenna radiation pattern</w:t>
            </w:r>
          </w:p>
        </w:tc>
        <w:tc>
          <w:tcPr>
            <w:tcW w:w="3617" w:type="dxa"/>
            <w:vAlign w:val="center"/>
          </w:tcPr>
          <w:p w14:paraId="55B2FD90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</w:pPr>
            <w:r w:rsidRPr="005E68E6"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>reuse</w:t>
            </w:r>
            <w:r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 xml:space="preserve"> </w:t>
            </w:r>
            <w:r w:rsidRPr="00CF567D">
              <w:rPr>
                <w:rFonts w:eastAsia="Times New Roman"/>
                <w:sz w:val="18"/>
                <w:szCs w:val="18"/>
              </w:rPr>
              <w:t>Table 10 in Report ITU-R M.2412</w:t>
            </w:r>
          </w:p>
        </w:tc>
        <w:tc>
          <w:tcPr>
            <w:tcW w:w="3618" w:type="dxa"/>
            <w:vAlign w:val="center"/>
          </w:tcPr>
          <w:p w14:paraId="4EB64EAF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i/>
                <w:sz w:val="18"/>
                <w:szCs w:val="18"/>
                <w:lang w:eastAsia="x-none"/>
              </w:rPr>
            </w:pPr>
            <w:r w:rsidRPr="005E68E6"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>reuse Table 9 in Report ITU-R M.2412</w:t>
            </w:r>
          </w:p>
        </w:tc>
      </w:tr>
      <w:tr w:rsidR="006C5B3E" w:rsidRPr="005E68E6" w14:paraId="5B1A1933" w14:textId="77777777" w:rsidTr="00716D11">
        <w:trPr>
          <w:jc w:val="center"/>
        </w:trPr>
        <w:tc>
          <w:tcPr>
            <w:tcW w:w="1271" w:type="dxa"/>
            <w:vAlign w:val="center"/>
          </w:tcPr>
          <w:p w14:paraId="08490074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UE antenna configuration</w:t>
            </w:r>
          </w:p>
        </w:tc>
        <w:tc>
          <w:tcPr>
            <w:tcW w:w="3617" w:type="dxa"/>
          </w:tcPr>
          <w:p w14:paraId="73A315D7" w14:textId="77777777" w:rsidR="006C5B3E" w:rsidRPr="005E68E6" w:rsidRDefault="006C5B3E" w:rsidP="0016661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</w:pPr>
            <w:r w:rsidRPr="005E68E6"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>2Tx: (</w:t>
            </w:r>
            <w:proofErr w:type="gramStart"/>
            <w:r w:rsidRPr="005E68E6"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>M,N</w:t>
            </w:r>
            <w:proofErr w:type="gramEnd"/>
            <w:r w:rsidRPr="005E68E6"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>,P,Mg,Ng;Mp,Np) = (1,1,2,1,1;1,1), (dH,dV) = (N/A, N/A)λ, 0°,90° polarization</w:t>
            </w:r>
          </w:p>
          <w:p w14:paraId="5289BFAE" w14:textId="77777777" w:rsidR="006C5B3E" w:rsidRPr="00C15FAC" w:rsidRDefault="006C5B3E" w:rsidP="00166611">
            <w:pPr>
              <w:pStyle w:val="ListParagraph"/>
              <w:numPr>
                <w:ilvl w:val="0"/>
                <w:numId w:val="10"/>
              </w:numPr>
              <w:spacing w:after="0"/>
              <w:contextualSpacing w:val="0"/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</w:pPr>
            <w:r w:rsidRPr="00C15FAC"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>4Rx: (</w:t>
            </w:r>
            <w:proofErr w:type="gramStart"/>
            <w:r w:rsidRPr="00C15FAC"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>M,N</w:t>
            </w:r>
            <w:proofErr w:type="gramEnd"/>
            <w:r w:rsidRPr="00C15FAC"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>,P,Mg,Ng;Mp,Np) = (1,2,2,1,1;1,2), (dH,dV) = (0.5, N/A)λ, 0°,90° polarization</w:t>
            </w:r>
          </w:p>
        </w:tc>
        <w:tc>
          <w:tcPr>
            <w:tcW w:w="3618" w:type="dxa"/>
            <w:vAlign w:val="center"/>
          </w:tcPr>
          <w:p w14:paraId="098B69AE" w14:textId="77777777" w:rsidR="006C5B3E" w:rsidRPr="005E68E6" w:rsidRDefault="006C5B3E" w:rsidP="0016661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</w:pPr>
            <w:r w:rsidRPr="005E68E6"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>2Tx: (</w:t>
            </w:r>
            <w:proofErr w:type="gramStart"/>
            <w:r w:rsidRPr="005E68E6"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>M,N</w:t>
            </w:r>
            <w:proofErr w:type="gramEnd"/>
            <w:r w:rsidRPr="005E68E6"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>,P,Mg,Ng;Mp,Np) = (1,1,2,1,1;1,1), (dH,dV) = (N/A, N/A)λ, 0°,90° polarization</w:t>
            </w:r>
          </w:p>
          <w:p w14:paraId="4461E82A" w14:textId="77777777" w:rsidR="006C5B3E" w:rsidRPr="005E68E6" w:rsidRDefault="006C5B3E" w:rsidP="0016661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rPr>
                <w:rFonts w:ascii="Times" w:hAnsi="Times" w:cstheme="minorHAnsi"/>
                <w:sz w:val="18"/>
                <w:szCs w:val="18"/>
                <w:lang w:eastAsia="x-none"/>
              </w:rPr>
            </w:pPr>
            <w:r w:rsidRPr="005E68E6"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>4Rx: (</w:t>
            </w:r>
            <w:proofErr w:type="gramStart"/>
            <w:r w:rsidRPr="005E68E6"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>M,N</w:t>
            </w:r>
            <w:proofErr w:type="gramEnd"/>
            <w:r w:rsidRPr="005E68E6">
              <w:rPr>
                <w:rFonts w:ascii="Times" w:hAnsi="Times" w:cstheme="minorHAnsi"/>
                <w:bCs/>
                <w:iCs/>
                <w:sz w:val="18"/>
                <w:szCs w:val="18"/>
                <w:lang w:eastAsia="x-none"/>
              </w:rPr>
              <w:t>,P,Mg,Ng;Mp,Np) = (1,2,2,1,1;1,2), (dH,dV) = (0.5, N/A)λ, 0°,90° polarization</w:t>
            </w:r>
          </w:p>
        </w:tc>
      </w:tr>
      <w:tr w:rsidR="006C5B3E" w:rsidRPr="005E68E6" w14:paraId="7B17A210" w14:textId="77777777" w:rsidTr="00716D11">
        <w:trPr>
          <w:jc w:val="center"/>
        </w:trPr>
        <w:tc>
          <w:tcPr>
            <w:tcW w:w="1271" w:type="dxa"/>
            <w:vAlign w:val="center"/>
          </w:tcPr>
          <w:p w14:paraId="13459CA9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UE antenna radiation pattern</w:t>
            </w:r>
          </w:p>
        </w:tc>
        <w:tc>
          <w:tcPr>
            <w:tcW w:w="3617" w:type="dxa"/>
            <w:vAlign w:val="center"/>
          </w:tcPr>
          <w:p w14:paraId="7097BEC8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Omni-directional with 0 dBi element gain</w:t>
            </w:r>
          </w:p>
        </w:tc>
        <w:tc>
          <w:tcPr>
            <w:tcW w:w="3618" w:type="dxa"/>
            <w:vAlign w:val="center"/>
          </w:tcPr>
          <w:p w14:paraId="087EF220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Omni-directional with 0 dBi element gain</w:t>
            </w:r>
          </w:p>
        </w:tc>
      </w:tr>
      <w:tr w:rsidR="006C5B3E" w:rsidRPr="005E68E6" w14:paraId="0CF934E3" w14:textId="77777777" w:rsidTr="00716D11">
        <w:trPr>
          <w:jc w:val="center"/>
        </w:trPr>
        <w:tc>
          <w:tcPr>
            <w:tcW w:w="1271" w:type="dxa"/>
            <w:vAlign w:val="center"/>
          </w:tcPr>
          <w:p w14:paraId="54B13D51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BS receiver noise figure</w:t>
            </w:r>
          </w:p>
        </w:tc>
        <w:tc>
          <w:tcPr>
            <w:tcW w:w="3617" w:type="dxa"/>
            <w:vAlign w:val="center"/>
          </w:tcPr>
          <w:p w14:paraId="2E8A2FDB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5dB</w:t>
            </w:r>
          </w:p>
        </w:tc>
        <w:tc>
          <w:tcPr>
            <w:tcW w:w="3618" w:type="dxa"/>
            <w:vAlign w:val="center"/>
          </w:tcPr>
          <w:p w14:paraId="065ABFD3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5dB</w:t>
            </w:r>
          </w:p>
        </w:tc>
      </w:tr>
      <w:tr w:rsidR="006C5B3E" w:rsidRPr="005E68E6" w14:paraId="7B4D1B4F" w14:textId="77777777" w:rsidTr="00716D11">
        <w:trPr>
          <w:jc w:val="center"/>
        </w:trPr>
        <w:tc>
          <w:tcPr>
            <w:tcW w:w="1271" w:type="dxa"/>
            <w:vAlign w:val="center"/>
          </w:tcPr>
          <w:p w14:paraId="4F6E9772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UE receiver noise figure</w:t>
            </w:r>
          </w:p>
        </w:tc>
        <w:tc>
          <w:tcPr>
            <w:tcW w:w="3617" w:type="dxa"/>
            <w:vAlign w:val="center"/>
          </w:tcPr>
          <w:p w14:paraId="60B4C5FB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9 dB</w:t>
            </w:r>
          </w:p>
        </w:tc>
        <w:tc>
          <w:tcPr>
            <w:tcW w:w="3618" w:type="dxa"/>
            <w:vAlign w:val="center"/>
          </w:tcPr>
          <w:p w14:paraId="121C18A9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9 dB</w:t>
            </w:r>
          </w:p>
        </w:tc>
      </w:tr>
      <w:tr w:rsidR="006C5B3E" w:rsidRPr="005E68E6" w14:paraId="13E7454F" w14:textId="77777777" w:rsidTr="00716D11">
        <w:trPr>
          <w:jc w:val="center"/>
        </w:trPr>
        <w:tc>
          <w:tcPr>
            <w:tcW w:w="1271" w:type="dxa"/>
            <w:vAlign w:val="center"/>
          </w:tcPr>
          <w:p w14:paraId="581DA0BB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Handover margin (dB)</w:t>
            </w:r>
          </w:p>
        </w:tc>
        <w:tc>
          <w:tcPr>
            <w:tcW w:w="3617" w:type="dxa"/>
            <w:vAlign w:val="center"/>
          </w:tcPr>
          <w:p w14:paraId="03AC09AB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>
              <w:rPr>
                <w:rFonts w:ascii="Times" w:hAnsi="Times" w:cstheme="minorHAnsi" w:hint="eastAsia"/>
                <w:sz w:val="18"/>
                <w:szCs w:val="18"/>
              </w:rPr>
              <w:t>3</w:t>
            </w:r>
            <w:r>
              <w:rPr>
                <w:rFonts w:ascii="Times" w:hAnsi="Times" w:cstheme="minorHAnsi"/>
                <w:sz w:val="18"/>
                <w:szCs w:val="18"/>
              </w:rPr>
              <w:t>dB</w:t>
            </w:r>
          </w:p>
        </w:tc>
        <w:tc>
          <w:tcPr>
            <w:tcW w:w="3618" w:type="dxa"/>
            <w:vAlign w:val="center"/>
          </w:tcPr>
          <w:p w14:paraId="79FB8F87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3 dB</w:t>
            </w:r>
          </w:p>
        </w:tc>
      </w:tr>
      <w:tr w:rsidR="006C5B3E" w:rsidRPr="005E68E6" w14:paraId="1B2E2FFD" w14:textId="77777777" w:rsidTr="00716D11">
        <w:trPr>
          <w:jc w:val="center"/>
        </w:trPr>
        <w:tc>
          <w:tcPr>
            <w:tcW w:w="1271" w:type="dxa"/>
            <w:vAlign w:val="center"/>
          </w:tcPr>
          <w:p w14:paraId="2A5AB5ED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lastRenderedPageBreak/>
              <w:t>UE attachment</w:t>
            </w:r>
          </w:p>
        </w:tc>
        <w:tc>
          <w:tcPr>
            <w:tcW w:w="3617" w:type="dxa"/>
            <w:vAlign w:val="center"/>
          </w:tcPr>
          <w:p w14:paraId="750210D9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Based on RSRP from port 0</w:t>
            </w:r>
          </w:p>
        </w:tc>
        <w:tc>
          <w:tcPr>
            <w:tcW w:w="3618" w:type="dxa"/>
            <w:vAlign w:val="center"/>
          </w:tcPr>
          <w:p w14:paraId="6B4D472C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sz w:val="18"/>
                <w:szCs w:val="18"/>
              </w:rPr>
              <w:t>Based on RSRP from port 0</w:t>
            </w:r>
          </w:p>
        </w:tc>
      </w:tr>
      <w:tr w:rsidR="006C5B3E" w:rsidRPr="005E68E6" w14:paraId="7A41BA95" w14:textId="77777777" w:rsidTr="00716D11">
        <w:trPr>
          <w:jc w:val="center"/>
        </w:trPr>
        <w:tc>
          <w:tcPr>
            <w:tcW w:w="1271" w:type="dxa"/>
            <w:vAlign w:val="center"/>
          </w:tcPr>
          <w:p w14:paraId="55F3AAEA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Mechanic tilt</w:t>
            </w:r>
          </w:p>
        </w:tc>
        <w:tc>
          <w:tcPr>
            <w:tcW w:w="3617" w:type="dxa"/>
            <w:vAlign w:val="center"/>
          </w:tcPr>
          <w:p w14:paraId="7FF0C113" w14:textId="77777777" w:rsidR="006C5B3E" w:rsidRPr="00C15FAC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C15FAC">
              <w:rPr>
                <w:rFonts w:ascii="Times" w:hAnsi="Times" w:cstheme="minorHAnsi"/>
                <w:sz w:val="18"/>
                <w:szCs w:val="18"/>
              </w:rPr>
              <w:t>180° in GCS (pointing to the ground)</w:t>
            </w:r>
          </w:p>
        </w:tc>
        <w:tc>
          <w:tcPr>
            <w:tcW w:w="3618" w:type="dxa"/>
            <w:vAlign w:val="center"/>
          </w:tcPr>
          <w:p w14:paraId="522BEF96" w14:textId="77777777" w:rsidR="006C5B3E" w:rsidRPr="00C15FAC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C15FAC">
              <w:rPr>
                <w:rFonts w:ascii="Times" w:hAnsi="Times" w:cstheme="minorHAnsi"/>
                <w:sz w:val="18"/>
                <w:szCs w:val="18"/>
              </w:rPr>
              <w:t>90° in GCS (pointing to horizontal direction)</w:t>
            </w:r>
          </w:p>
        </w:tc>
      </w:tr>
      <w:tr w:rsidR="006C5B3E" w:rsidRPr="005E68E6" w14:paraId="55B39D6F" w14:textId="77777777" w:rsidTr="00716D11">
        <w:trPr>
          <w:jc w:val="center"/>
        </w:trPr>
        <w:tc>
          <w:tcPr>
            <w:tcW w:w="1271" w:type="dxa"/>
            <w:vAlign w:val="center"/>
          </w:tcPr>
          <w:p w14:paraId="469FE0A3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Beam set at TRxP</w:t>
            </w:r>
          </w:p>
          <w:p w14:paraId="7E79A673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(Constraints for the range of selective analog beams per TRxP)</w:t>
            </w:r>
          </w:p>
        </w:tc>
        <w:tc>
          <w:tcPr>
            <w:tcW w:w="3617" w:type="dxa"/>
            <w:vAlign w:val="center"/>
          </w:tcPr>
          <w:p w14:paraId="1BF396CC" w14:textId="77777777" w:rsidR="006C5B3E" w:rsidRPr="00413C7E" w:rsidRDefault="006C5B3E" w:rsidP="00EE762B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413C7E">
              <w:rPr>
                <w:rFonts w:ascii="Times" w:hAnsi="Times"/>
                <w:sz w:val="18"/>
                <w:szCs w:val="18"/>
              </w:rPr>
              <w:t>For direction of TRxP analog beam steering (in LCS):</w:t>
            </w:r>
          </w:p>
          <w:p w14:paraId="6AECBDE3" w14:textId="77777777" w:rsidR="006C5B3E" w:rsidRPr="00413C7E" w:rsidRDefault="006C5B3E" w:rsidP="00EE762B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413C7E">
              <w:rPr>
                <w:rFonts w:ascii="Times" w:hAnsi="Times"/>
                <w:sz w:val="18"/>
                <w:szCs w:val="18"/>
              </w:rPr>
              <w:t>Azimuth angle φi = 0</w:t>
            </w:r>
          </w:p>
          <w:p w14:paraId="173DACFF" w14:textId="77777777" w:rsidR="006C5B3E" w:rsidRPr="00413C7E" w:rsidRDefault="006C5B3E" w:rsidP="00EE762B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413C7E">
              <w:rPr>
                <w:rFonts w:ascii="Times" w:hAnsi="Times"/>
                <w:sz w:val="18"/>
                <w:szCs w:val="18"/>
              </w:rPr>
              <w:t>Zenith angle θj = pi * 90/180</w:t>
            </w:r>
          </w:p>
        </w:tc>
        <w:tc>
          <w:tcPr>
            <w:tcW w:w="3618" w:type="dxa"/>
            <w:vAlign w:val="center"/>
          </w:tcPr>
          <w:p w14:paraId="34226C1C" w14:textId="77777777" w:rsidR="006C5B3E" w:rsidRPr="00413C7E" w:rsidRDefault="006C5B3E" w:rsidP="00EE762B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413C7E">
              <w:rPr>
                <w:rFonts w:ascii="Times" w:hAnsi="Times"/>
                <w:sz w:val="18"/>
                <w:szCs w:val="18"/>
              </w:rPr>
              <w:t>For direction of TRxP analog beam steering (in LCS):</w:t>
            </w:r>
          </w:p>
          <w:p w14:paraId="279A2DDD" w14:textId="77777777" w:rsidR="006C5B3E" w:rsidRPr="00413C7E" w:rsidRDefault="006C5B3E" w:rsidP="00EE762B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413C7E">
              <w:rPr>
                <w:rFonts w:ascii="Times" w:hAnsi="Times"/>
                <w:sz w:val="18"/>
                <w:szCs w:val="18"/>
              </w:rPr>
              <w:t>Azimuth angle φi = 0</w:t>
            </w:r>
          </w:p>
          <w:p w14:paraId="60DE39E5" w14:textId="77777777" w:rsidR="006C5B3E" w:rsidRPr="00413C7E" w:rsidRDefault="006C5B3E" w:rsidP="00EE762B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413C7E">
              <w:rPr>
                <w:rFonts w:ascii="Times" w:hAnsi="Times"/>
                <w:sz w:val="18"/>
                <w:szCs w:val="18"/>
              </w:rPr>
              <w:t>Zenith angle θj = pi*102/180</w:t>
            </w:r>
          </w:p>
        </w:tc>
      </w:tr>
      <w:tr w:rsidR="006C5B3E" w:rsidRPr="005E68E6" w14:paraId="6E04A987" w14:textId="77777777" w:rsidTr="00716D11">
        <w:trPr>
          <w:jc w:val="center"/>
        </w:trPr>
        <w:tc>
          <w:tcPr>
            <w:tcW w:w="1271" w:type="dxa"/>
            <w:vAlign w:val="center"/>
          </w:tcPr>
          <w:p w14:paraId="66AB8AA2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Beam set at UE</w:t>
            </w:r>
          </w:p>
          <w:p w14:paraId="5DF2447D" w14:textId="77777777" w:rsidR="006C5B3E" w:rsidRPr="005E68E6" w:rsidRDefault="006C5B3E" w:rsidP="00EE762B">
            <w:pPr>
              <w:jc w:val="center"/>
              <w:rPr>
                <w:rFonts w:ascii="Times" w:hAnsi="Times" w:cstheme="minorHAnsi"/>
                <w:b/>
                <w:sz w:val="18"/>
                <w:szCs w:val="18"/>
              </w:rPr>
            </w:pPr>
            <w:r w:rsidRPr="005E68E6">
              <w:rPr>
                <w:rFonts w:ascii="Times" w:hAnsi="Times" w:cstheme="minorHAnsi"/>
                <w:b/>
                <w:sz w:val="18"/>
                <w:szCs w:val="18"/>
              </w:rPr>
              <w:t>(Constraints for the range of selective analog beams for UE)</w:t>
            </w:r>
          </w:p>
        </w:tc>
        <w:tc>
          <w:tcPr>
            <w:tcW w:w="3617" w:type="dxa"/>
            <w:vAlign w:val="center"/>
          </w:tcPr>
          <w:p w14:paraId="323A4EDF" w14:textId="77777777" w:rsidR="006C5B3E" w:rsidRPr="00413C7E" w:rsidRDefault="006C5B3E" w:rsidP="00EE762B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413C7E">
              <w:rPr>
                <w:rFonts w:ascii="Times" w:hAnsi="Times" w:hint="eastAsia"/>
                <w:sz w:val="18"/>
                <w:szCs w:val="18"/>
              </w:rPr>
              <w:t>-</w:t>
            </w:r>
            <w:r w:rsidRPr="00413C7E">
              <w:rPr>
                <w:rFonts w:ascii="Times" w:hAnsi="Times"/>
                <w:sz w:val="18"/>
                <w:szCs w:val="18"/>
              </w:rPr>
              <w:t>-</w:t>
            </w:r>
          </w:p>
        </w:tc>
        <w:tc>
          <w:tcPr>
            <w:tcW w:w="3618" w:type="dxa"/>
            <w:vAlign w:val="center"/>
          </w:tcPr>
          <w:p w14:paraId="01F0843A" w14:textId="77777777" w:rsidR="006C5B3E" w:rsidRPr="00413C7E" w:rsidRDefault="006C5B3E" w:rsidP="00EE762B">
            <w:pPr>
              <w:jc w:val="center"/>
              <w:rPr>
                <w:rFonts w:ascii="Times" w:hAnsi="Times" w:cstheme="minorHAnsi"/>
                <w:sz w:val="18"/>
                <w:szCs w:val="18"/>
              </w:rPr>
            </w:pPr>
            <w:r w:rsidRPr="00413C7E">
              <w:rPr>
                <w:rFonts w:ascii="Times" w:hAnsi="Times"/>
                <w:sz w:val="18"/>
                <w:szCs w:val="18"/>
              </w:rPr>
              <w:t>-</w:t>
            </w:r>
            <w:r>
              <w:rPr>
                <w:rFonts w:ascii="Times" w:hAnsi="Times"/>
                <w:sz w:val="18"/>
                <w:szCs w:val="18"/>
              </w:rPr>
              <w:t>-</w:t>
            </w:r>
          </w:p>
        </w:tc>
      </w:tr>
    </w:tbl>
    <w:p w14:paraId="43E886EB" w14:textId="77777777" w:rsidR="006C5B3E" w:rsidRPr="000C18B4" w:rsidRDefault="006C5B3E" w:rsidP="006C5B3E">
      <w:pPr>
        <w:spacing w:after="120"/>
        <w:rPr>
          <w:rFonts w:eastAsia="Times New Roman"/>
          <w:sz w:val="20"/>
        </w:rPr>
      </w:pPr>
    </w:p>
    <w:p w14:paraId="1A17F7AE" w14:textId="77777777" w:rsidR="00496341" w:rsidRDefault="00496341" w:rsidP="005059D6">
      <w:pPr>
        <w:spacing w:after="0"/>
        <w:rPr>
          <w:b/>
          <w:bCs/>
          <w:lang w:val="en-US"/>
        </w:rPr>
      </w:pPr>
    </w:p>
    <w:sectPr w:rsidR="004963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8396C" w14:textId="77777777" w:rsidR="00166611" w:rsidRDefault="00166611">
      <w:r>
        <w:separator/>
      </w:r>
    </w:p>
  </w:endnote>
  <w:endnote w:type="continuationSeparator" w:id="0">
    <w:p w14:paraId="2961D5FE" w14:textId="77777777" w:rsidR="00166611" w:rsidRDefault="00166611">
      <w:r>
        <w:continuationSeparator/>
      </w:r>
    </w:p>
  </w:endnote>
  <w:endnote w:type="continuationNotice" w:id="1">
    <w:p w14:paraId="2A8095B2" w14:textId="77777777" w:rsidR="00166611" w:rsidRDefault="001666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E4003" w14:textId="77777777" w:rsidR="00166611" w:rsidRDefault="00166611">
      <w:r>
        <w:separator/>
      </w:r>
    </w:p>
  </w:footnote>
  <w:footnote w:type="continuationSeparator" w:id="0">
    <w:p w14:paraId="7B1EB6B6" w14:textId="77777777" w:rsidR="00166611" w:rsidRDefault="00166611">
      <w:r>
        <w:continuationSeparator/>
      </w:r>
    </w:p>
  </w:footnote>
  <w:footnote w:type="continuationNotice" w:id="1">
    <w:p w14:paraId="13F596FC" w14:textId="77777777" w:rsidR="00166611" w:rsidRDefault="001666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1BF1B19"/>
    <w:multiLevelType w:val="hybridMultilevel"/>
    <w:tmpl w:val="B144028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3" w15:restartNumberingAfterBreak="0">
    <w:nsid w:val="2FDF3275"/>
    <w:multiLevelType w:val="hybridMultilevel"/>
    <w:tmpl w:val="BCD48C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8" w15:restartNumberingAfterBreak="0">
    <w:nsid w:val="662B55BA"/>
    <w:multiLevelType w:val="hybridMultilevel"/>
    <w:tmpl w:val="3D86C2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D3254C5"/>
    <w:multiLevelType w:val="multilevel"/>
    <w:tmpl w:val="719E24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DC1"/>
    <w:rsid w:val="000020B3"/>
    <w:rsid w:val="000021CA"/>
    <w:rsid w:val="00002AB0"/>
    <w:rsid w:val="000037B1"/>
    <w:rsid w:val="00003C06"/>
    <w:rsid w:val="00003E23"/>
    <w:rsid w:val="00003F25"/>
    <w:rsid w:val="00003F76"/>
    <w:rsid w:val="00005312"/>
    <w:rsid w:val="00005DB5"/>
    <w:rsid w:val="00006222"/>
    <w:rsid w:val="000079FC"/>
    <w:rsid w:val="000102FF"/>
    <w:rsid w:val="0001122A"/>
    <w:rsid w:val="0001157C"/>
    <w:rsid w:val="00011972"/>
    <w:rsid w:val="00012274"/>
    <w:rsid w:val="00012AC9"/>
    <w:rsid w:val="00012D96"/>
    <w:rsid w:val="000133EC"/>
    <w:rsid w:val="00015C40"/>
    <w:rsid w:val="0001771F"/>
    <w:rsid w:val="00017A64"/>
    <w:rsid w:val="000210A9"/>
    <w:rsid w:val="00022060"/>
    <w:rsid w:val="00022C26"/>
    <w:rsid w:val="0002561C"/>
    <w:rsid w:val="00027483"/>
    <w:rsid w:val="00027DE7"/>
    <w:rsid w:val="00031AA4"/>
    <w:rsid w:val="00032A02"/>
    <w:rsid w:val="0003307F"/>
    <w:rsid w:val="00034A05"/>
    <w:rsid w:val="00034BE0"/>
    <w:rsid w:val="000366AC"/>
    <w:rsid w:val="00036E46"/>
    <w:rsid w:val="00037FAD"/>
    <w:rsid w:val="00040836"/>
    <w:rsid w:val="00040B7B"/>
    <w:rsid w:val="000412C1"/>
    <w:rsid w:val="0004157F"/>
    <w:rsid w:val="00041A7F"/>
    <w:rsid w:val="00042C53"/>
    <w:rsid w:val="000437AE"/>
    <w:rsid w:val="00045485"/>
    <w:rsid w:val="000458D6"/>
    <w:rsid w:val="00045E6A"/>
    <w:rsid w:val="00046177"/>
    <w:rsid w:val="000464D2"/>
    <w:rsid w:val="00050083"/>
    <w:rsid w:val="00051AE3"/>
    <w:rsid w:val="000526BF"/>
    <w:rsid w:val="00052758"/>
    <w:rsid w:val="00056C34"/>
    <w:rsid w:val="00057629"/>
    <w:rsid w:val="00057B16"/>
    <w:rsid w:val="00060A19"/>
    <w:rsid w:val="0006135B"/>
    <w:rsid w:val="00062DA9"/>
    <w:rsid w:val="00063E5F"/>
    <w:rsid w:val="00063EB5"/>
    <w:rsid w:val="000645C6"/>
    <w:rsid w:val="00064660"/>
    <w:rsid w:val="000657A3"/>
    <w:rsid w:val="00065CAD"/>
    <w:rsid w:val="00067574"/>
    <w:rsid w:val="00070CB1"/>
    <w:rsid w:val="00071A2D"/>
    <w:rsid w:val="0007415F"/>
    <w:rsid w:val="00075598"/>
    <w:rsid w:val="0007693D"/>
    <w:rsid w:val="000771C1"/>
    <w:rsid w:val="000772E2"/>
    <w:rsid w:val="00080250"/>
    <w:rsid w:val="00080E3B"/>
    <w:rsid w:val="00081217"/>
    <w:rsid w:val="0008324D"/>
    <w:rsid w:val="0008411B"/>
    <w:rsid w:val="0008487C"/>
    <w:rsid w:val="00085823"/>
    <w:rsid w:val="00086054"/>
    <w:rsid w:val="0008721F"/>
    <w:rsid w:val="0008736F"/>
    <w:rsid w:val="0008737C"/>
    <w:rsid w:val="00087A3B"/>
    <w:rsid w:val="00087D3A"/>
    <w:rsid w:val="0009061A"/>
    <w:rsid w:val="0009120A"/>
    <w:rsid w:val="00091DAB"/>
    <w:rsid w:val="0009209F"/>
    <w:rsid w:val="00092A5C"/>
    <w:rsid w:val="000930E8"/>
    <w:rsid w:val="00093601"/>
    <w:rsid w:val="00093F9E"/>
    <w:rsid w:val="0009411A"/>
    <w:rsid w:val="00094981"/>
    <w:rsid w:val="00094A8E"/>
    <w:rsid w:val="000952BF"/>
    <w:rsid w:val="0009577B"/>
    <w:rsid w:val="000961E0"/>
    <w:rsid w:val="0009636D"/>
    <w:rsid w:val="00096574"/>
    <w:rsid w:val="00096B0F"/>
    <w:rsid w:val="00096DD3"/>
    <w:rsid w:val="00097466"/>
    <w:rsid w:val="0009759A"/>
    <w:rsid w:val="000A0861"/>
    <w:rsid w:val="000A1350"/>
    <w:rsid w:val="000A1ACC"/>
    <w:rsid w:val="000A1E1B"/>
    <w:rsid w:val="000A2552"/>
    <w:rsid w:val="000A35CB"/>
    <w:rsid w:val="000A519B"/>
    <w:rsid w:val="000A670D"/>
    <w:rsid w:val="000B2C0D"/>
    <w:rsid w:val="000B2C86"/>
    <w:rsid w:val="000B396A"/>
    <w:rsid w:val="000B4315"/>
    <w:rsid w:val="000B4DBD"/>
    <w:rsid w:val="000B5886"/>
    <w:rsid w:val="000B599E"/>
    <w:rsid w:val="000B5D65"/>
    <w:rsid w:val="000B68AA"/>
    <w:rsid w:val="000B6F39"/>
    <w:rsid w:val="000B741A"/>
    <w:rsid w:val="000C054B"/>
    <w:rsid w:val="000C0A74"/>
    <w:rsid w:val="000C1295"/>
    <w:rsid w:val="000C2901"/>
    <w:rsid w:val="000C2AC0"/>
    <w:rsid w:val="000C34E2"/>
    <w:rsid w:val="000C3B1C"/>
    <w:rsid w:val="000C5A23"/>
    <w:rsid w:val="000C5BBA"/>
    <w:rsid w:val="000C5E5F"/>
    <w:rsid w:val="000C6905"/>
    <w:rsid w:val="000D1824"/>
    <w:rsid w:val="000D2641"/>
    <w:rsid w:val="000D2C5E"/>
    <w:rsid w:val="000D2E23"/>
    <w:rsid w:val="000D47AF"/>
    <w:rsid w:val="000D49B2"/>
    <w:rsid w:val="000D639E"/>
    <w:rsid w:val="000D6E32"/>
    <w:rsid w:val="000D7219"/>
    <w:rsid w:val="000D7B2E"/>
    <w:rsid w:val="000E12B8"/>
    <w:rsid w:val="000E2A73"/>
    <w:rsid w:val="000E373D"/>
    <w:rsid w:val="000E678E"/>
    <w:rsid w:val="000F0284"/>
    <w:rsid w:val="000F0589"/>
    <w:rsid w:val="000F0B4D"/>
    <w:rsid w:val="000F0E79"/>
    <w:rsid w:val="000F183A"/>
    <w:rsid w:val="000F2691"/>
    <w:rsid w:val="000F34C5"/>
    <w:rsid w:val="000F5A6E"/>
    <w:rsid w:val="000F7D30"/>
    <w:rsid w:val="001005BC"/>
    <w:rsid w:val="00100846"/>
    <w:rsid w:val="00102B6D"/>
    <w:rsid w:val="00103160"/>
    <w:rsid w:val="001041EA"/>
    <w:rsid w:val="00104C9E"/>
    <w:rsid w:val="0010548F"/>
    <w:rsid w:val="001056F6"/>
    <w:rsid w:val="00105BF5"/>
    <w:rsid w:val="00106793"/>
    <w:rsid w:val="00106D5C"/>
    <w:rsid w:val="00106DB8"/>
    <w:rsid w:val="00106E4E"/>
    <w:rsid w:val="001074FE"/>
    <w:rsid w:val="001103B4"/>
    <w:rsid w:val="0011069E"/>
    <w:rsid w:val="001116CE"/>
    <w:rsid w:val="00111DCA"/>
    <w:rsid w:val="00112480"/>
    <w:rsid w:val="00112FBE"/>
    <w:rsid w:val="00113713"/>
    <w:rsid w:val="00113FFC"/>
    <w:rsid w:val="001156D6"/>
    <w:rsid w:val="00116008"/>
    <w:rsid w:val="00116F7A"/>
    <w:rsid w:val="00117DD7"/>
    <w:rsid w:val="00120015"/>
    <w:rsid w:val="00120EB1"/>
    <w:rsid w:val="00120FEB"/>
    <w:rsid w:val="0012187F"/>
    <w:rsid w:val="001219AE"/>
    <w:rsid w:val="00121CA3"/>
    <w:rsid w:val="00123B0E"/>
    <w:rsid w:val="00123C2E"/>
    <w:rsid w:val="00124B6B"/>
    <w:rsid w:val="00124FCC"/>
    <w:rsid w:val="001262A5"/>
    <w:rsid w:val="001265E2"/>
    <w:rsid w:val="00126B43"/>
    <w:rsid w:val="001318A8"/>
    <w:rsid w:val="001318C4"/>
    <w:rsid w:val="00131F38"/>
    <w:rsid w:val="001324D1"/>
    <w:rsid w:val="00133F0F"/>
    <w:rsid w:val="001343BB"/>
    <w:rsid w:val="00134478"/>
    <w:rsid w:val="00134569"/>
    <w:rsid w:val="00134BD6"/>
    <w:rsid w:val="00135334"/>
    <w:rsid w:val="00136D8B"/>
    <w:rsid w:val="00136DE8"/>
    <w:rsid w:val="0014010F"/>
    <w:rsid w:val="001415AE"/>
    <w:rsid w:val="001432C0"/>
    <w:rsid w:val="00144192"/>
    <w:rsid w:val="00147203"/>
    <w:rsid w:val="00147408"/>
    <w:rsid w:val="00152F90"/>
    <w:rsid w:val="00153DAF"/>
    <w:rsid w:val="00154103"/>
    <w:rsid w:val="00154348"/>
    <w:rsid w:val="00155449"/>
    <w:rsid w:val="00155458"/>
    <w:rsid w:val="001557C6"/>
    <w:rsid w:val="0015673B"/>
    <w:rsid w:val="00156E9C"/>
    <w:rsid w:val="00157531"/>
    <w:rsid w:val="00157656"/>
    <w:rsid w:val="00157EE5"/>
    <w:rsid w:val="00160371"/>
    <w:rsid w:val="00161730"/>
    <w:rsid w:val="00162258"/>
    <w:rsid w:val="001623C0"/>
    <w:rsid w:val="0016276D"/>
    <w:rsid w:val="001641D6"/>
    <w:rsid w:val="00166611"/>
    <w:rsid w:val="001703DF"/>
    <w:rsid w:val="00170F46"/>
    <w:rsid w:val="00171BCC"/>
    <w:rsid w:val="00172BE2"/>
    <w:rsid w:val="00173B87"/>
    <w:rsid w:val="00173C0F"/>
    <w:rsid w:val="00174FBB"/>
    <w:rsid w:val="00175576"/>
    <w:rsid w:val="001759AC"/>
    <w:rsid w:val="001773FC"/>
    <w:rsid w:val="00177C0E"/>
    <w:rsid w:val="00180FB8"/>
    <w:rsid w:val="001812DC"/>
    <w:rsid w:val="001812ED"/>
    <w:rsid w:val="00181FBE"/>
    <w:rsid w:val="00182533"/>
    <w:rsid w:val="001836A4"/>
    <w:rsid w:val="0018507A"/>
    <w:rsid w:val="0018756C"/>
    <w:rsid w:val="00190E15"/>
    <w:rsid w:val="00191488"/>
    <w:rsid w:val="0019153B"/>
    <w:rsid w:val="001918D8"/>
    <w:rsid w:val="0019256C"/>
    <w:rsid w:val="0019605F"/>
    <w:rsid w:val="00196366"/>
    <w:rsid w:val="001970F5"/>
    <w:rsid w:val="001971E6"/>
    <w:rsid w:val="001979C0"/>
    <w:rsid w:val="001A190B"/>
    <w:rsid w:val="001A1A28"/>
    <w:rsid w:val="001A2D3D"/>
    <w:rsid w:val="001A4253"/>
    <w:rsid w:val="001A4645"/>
    <w:rsid w:val="001A4874"/>
    <w:rsid w:val="001A4ED2"/>
    <w:rsid w:val="001A5DC2"/>
    <w:rsid w:val="001A6249"/>
    <w:rsid w:val="001A683D"/>
    <w:rsid w:val="001A6957"/>
    <w:rsid w:val="001A7756"/>
    <w:rsid w:val="001A7DDA"/>
    <w:rsid w:val="001B0C5B"/>
    <w:rsid w:val="001B173A"/>
    <w:rsid w:val="001B1893"/>
    <w:rsid w:val="001B199A"/>
    <w:rsid w:val="001B1A12"/>
    <w:rsid w:val="001B20FE"/>
    <w:rsid w:val="001B39B3"/>
    <w:rsid w:val="001B3BA0"/>
    <w:rsid w:val="001B446B"/>
    <w:rsid w:val="001B4CA8"/>
    <w:rsid w:val="001B5CC7"/>
    <w:rsid w:val="001B5FE5"/>
    <w:rsid w:val="001B6293"/>
    <w:rsid w:val="001B63B1"/>
    <w:rsid w:val="001B6F5E"/>
    <w:rsid w:val="001B7932"/>
    <w:rsid w:val="001C147E"/>
    <w:rsid w:val="001C1D6F"/>
    <w:rsid w:val="001C1F1C"/>
    <w:rsid w:val="001C585F"/>
    <w:rsid w:val="001C5D90"/>
    <w:rsid w:val="001C5F5C"/>
    <w:rsid w:val="001C613A"/>
    <w:rsid w:val="001C6797"/>
    <w:rsid w:val="001C691F"/>
    <w:rsid w:val="001C7850"/>
    <w:rsid w:val="001D0C3B"/>
    <w:rsid w:val="001D1CB2"/>
    <w:rsid w:val="001D2B9B"/>
    <w:rsid w:val="001D3CD9"/>
    <w:rsid w:val="001D4C19"/>
    <w:rsid w:val="001D569E"/>
    <w:rsid w:val="001D6969"/>
    <w:rsid w:val="001D6CF6"/>
    <w:rsid w:val="001D7294"/>
    <w:rsid w:val="001D7299"/>
    <w:rsid w:val="001D7786"/>
    <w:rsid w:val="001D7B2D"/>
    <w:rsid w:val="001D7C2F"/>
    <w:rsid w:val="001E0A73"/>
    <w:rsid w:val="001E1CB7"/>
    <w:rsid w:val="001E39B1"/>
    <w:rsid w:val="001E3CC4"/>
    <w:rsid w:val="001E507C"/>
    <w:rsid w:val="001E554C"/>
    <w:rsid w:val="001E577C"/>
    <w:rsid w:val="001E6315"/>
    <w:rsid w:val="001E6E71"/>
    <w:rsid w:val="001F04F2"/>
    <w:rsid w:val="001F24B2"/>
    <w:rsid w:val="001F2AE2"/>
    <w:rsid w:val="001F2DBA"/>
    <w:rsid w:val="001F2ECE"/>
    <w:rsid w:val="001F3272"/>
    <w:rsid w:val="001F37F8"/>
    <w:rsid w:val="001F3B16"/>
    <w:rsid w:val="001F3CB9"/>
    <w:rsid w:val="001F4476"/>
    <w:rsid w:val="001F4FDD"/>
    <w:rsid w:val="001F5647"/>
    <w:rsid w:val="001F5D33"/>
    <w:rsid w:val="001F6322"/>
    <w:rsid w:val="001F6352"/>
    <w:rsid w:val="001F6D3C"/>
    <w:rsid w:val="001F6D5A"/>
    <w:rsid w:val="001F725C"/>
    <w:rsid w:val="001F7576"/>
    <w:rsid w:val="001F7D71"/>
    <w:rsid w:val="0020013C"/>
    <w:rsid w:val="00200BC4"/>
    <w:rsid w:val="00202107"/>
    <w:rsid w:val="00203776"/>
    <w:rsid w:val="00203A7C"/>
    <w:rsid w:val="00205730"/>
    <w:rsid w:val="00207880"/>
    <w:rsid w:val="00210024"/>
    <w:rsid w:val="00210426"/>
    <w:rsid w:val="002106BB"/>
    <w:rsid w:val="00210A8C"/>
    <w:rsid w:val="00210C0B"/>
    <w:rsid w:val="002136ED"/>
    <w:rsid w:val="0021409D"/>
    <w:rsid w:val="002146C4"/>
    <w:rsid w:val="00216320"/>
    <w:rsid w:val="0021716A"/>
    <w:rsid w:val="002173CA"/>
    <w:rsid w:val="0021781D"/>
    <w:rsid w:val="002179A0"/>
    <w:rsid w:val="00217CA5"/>
    <w:rsid w:val="00217DA3"/>
    <w:rsid w:val="00220776"/>
    <w:rsid w:val="00220873"/>
    <w:rsid w:val="00221BCA"/>
    <w:rsid w:val="0022222B"/>
    <w:rsid w:val="00222841"/>
    <w:rsid w:val="00222FEB"/>
    <w:rsid w:val="00223C4F"/>
    <w:rsid w:val="0022541D"/>
    <w:rsid w:val="00225824"/>
    <w:rsid w:val="0022618D"/>
    <w:rsid w:val="00226816"/>
    <w:rsid w:val="0022688D"/>
    <w:rsid w:val="002270B0"/>
    <w:rsid w:val="0022789E"/>
    <w:rsid w:val="00230140"/>
    <w:rsid w:val="0023091B"/>
    <w:rsid w:val="00232D32"/>
    <w:rsid w:val="00233BCA"/>
    <w:rsid w:val="00233C06"/>
    <w:rsid w:val="00233CA5"/>
    <w:rsid w:val="002342D7"/>
    <w:rsid w:val="00234C06"/>
    <w:rsid w:val="00235516"/>
    <w:rsid w:val="00235C81"/>
    <w:rsid w:val="00236790"/>
    <w:rsid w:val="00237449"/>
    <w:rsid w:val="00240132"/>
    <w:rsid w:val="002402DA"/>
    <w:rsid w:val="002419B9"/>
    <w:rsid w:val="002422B7"/>
    <w:rsid w:val="0024263F"/>
    <w:rsid w:val="00242E15"/>
    <w:rsid w:val="002441DB"/>
    <w:rsid w:val="00245218"/>
    <w:rsid w:val="0024533F"/>
    <w:rsid w:val="002473F2"/>
    <w:rsid w:val="0024780F"/>
    <w:rsid w:val="00247DE6"/>
    <w:rsid w:val="00250B34"/>
    <w:rsid w:val="00252C04"/>
    <w:rsid w:val="00252DA1"/>
    <w:rsid w:val="00253F70"/>
    <w:rsid w:val="00254BFE"/>
    <w:rsid w:val="00255B00"/>
    <w:rsid w:val="002565AB"/>
    <w:rsid w:val="00257594"/>
    <w:rsid w:val="0025781D"/>
    <w:rsid w:val="0026014F"/>
    <w:rsid w:val="00261CCC"/>
    <w:rsid w:val="002622BC"/>
    <w:rsid w:val="00262B65"/>
    <w:rsid w:val="0026394C"/>
    <w:rsid w:val="00263CA8"/>
    <w:rsid w:val="00265437"/>
    <w:rsid w:val="0026656B"/>
    <w:rsid w:val="00267310"/>
    <w:rsid w:val="002679C5"/>
    <w:rsid w:val="00270216"/>
    <w:rsid w:val="0027318F"/>
    <w:rsid w:val="002732F5"/>
    <w:rsid w:val="002739DC"/>
    <w:rsid w:val="00274508"/>
    <w:rsid w:val="00275802"/>
    <w:rsid w:val="00275F80"/>
    <w:rsid w:val="002761EC"/>
    <w:rsid w:val="00280B11"/>
    <w:rsid w:val="00280ED8"/>
    <w:rsid w:val="00281007"/>
    <w:rsid w:val="00281464"/>
    <w:rsid w:val="0028190C"/>
    <w:rsid w:val="00282700"/>
    <w:rsid w:val="00282896"/>
    <w:rsid w:val="00284BAA"/>
    <w:rsid w:val="002850B5"/>
    <w:rsid w:val="00285393"/>
    <w:rsid w:val="00286D51"/>
    <w:rsid w:val="00286F93"/>
    <w:rsid w:val="00287680"/>
    <w:rsid w:val="002878A7"/>
    <w:rsid w:val="00291026"/>
    <w:rsid w:val="0029163A"/>
    <w:rsid w:val="00291C04"/>
    <w:rsid w:val="00292299"/>
    <w:rsid w:val="00293936"/>
    <w:rsid w:val="00293E19"/>
    <w:rsid w:val="00294238"/>
    <w:rsid w:val="00294572"/>
    <w:rsid w:val="00295608"/>
    <w:rsid w:val="0029599B"/>
    <w:rsid w:val="00295ADF"/>
    <w:rsid w:val="00295EC2"/>
    <w:rsid w:val="002A006C"/>
    <w:rsid w:val="002A020C"/>
    <w:rsid w:val="002A0221"/>
    <w:rsid w:val="002A0C42"/>
    <w:rsid w:val="002A0DA9"/>
    <w:rsid w:val="002A1E8A"/>
    <w:rsid w:val="002A2937"/>
    <w:rsid w:val="002A2CBF"/>
    <w:rsid w:val="002A34F7"/>
    <w:rsid w:val="002A3B4C"/>
    <w:rsid w:val="002A4196"/>
    <w:rsid w:val="002A461D"/>
    <w:rsid w:val="002A48D4"/>
    <w:rsid w:val="002A5825"/>
    <w:rsid w:val="002A591C"/>
    <w:rsid w:val="002A7770"/>
    <w:rsid w:val="002B1397"/>
    <w:rsid w:val="002B1D8E"/>
    <w:rsid w:val="002B22D8"/>
    <w:rsid w:val="002B2E01"/>
    <w:rsid w:val="002B353F"/>
    <w:rsid w:val="002B4D1A"/>
    <w:rsid w:val="002B54B3"/>
    <w:rsid w:val="002B54B9"/>
    <w:rsid w:val="002B56B8"/>
    <w:rsid w:val="002B5807"/>
    <w:rsid w:val="002B6E06"/>
    <w:rsid w:val="002C01D5"/>
    <w:rsid w:val="002C2C63"/>
    <w:rsid w:val="002C4A0E"/>
    <w:rsid w:val="002C4FAB"/>
    <w:rsid w:val="002C584A"/>
    <w:rsid w:val="002C75C7"/>
    <w:rsid w:val="002C7C0D"/>
    <w:rsid w:val="002D14A6"/>
    <w:rsid w:val="002D1FA5"/>
    <w:rsid w:val="002D4F72"/>
    <w:rsid w:val="002D5C34"/>
    <w:rsid w:val="002D699E"/>
    <w:rsid w:val="002E09BD"/>
    <w:rsid w:val="002E0D51"/>
    <w:rsid w:val="002E24EA"/>
    <w:rsid w:val="002E2DE7"/>
    <w:rsid w:val="002E3E88"/>
    <w:rsid w:val="002E54EB"/>
    <w:rsid w:val="002E6330"/>
    <w:rsid w:val="002E73EE"/>
    <w:rsid w:val="002E7691"/>
    <w:rsid w:val="002E77DE"/>
    <w:rsid w:val="002F05A2"/>
    <w:rsid w:val="002F0B65"/>
    <w:rsid w:val="002F1342"/>
    <w:rsid w:val="002F1D23"/>
    <w:rsid w:val="002F2113"/>
    <w:rsid w:val="002F27E9"/>
    <w:rsid w:val="002F2D28"/>
    <w:rsid w:val="002F2DED"/>
    <w:rsid w:val="002F4717"/>
    <w:rsid w:val="002F6229"/>
    <w:rsid w:val="002F7659"/>
    <w:rsid w:val="003017FF"/>
    <w:rsid w:val="00301B0B"/>
    <w:rsid w:val="003058CD"/>
    <w:rsid w:val="0030595F"/>
    <w:rsid w:val="00305F45"/>
    <w:rsid w:val="003077B4"/>
    <w:rsid w:val="00307F60"/>
    <w:rsid w:val="00310D7A"/>
    <w:rsid w:val="003119DD"/>
    <w:rsid w:val="00311BD9"/>
    <w:rsid w:val="00311D07"/>
    <w:rsid w:val="00312529"/>
    <w:rsid w:val="003134BE"/>
    <w:rsid w:val="00313A61"/>
    <w:rsid w:val="00314379"/>
    <w:rsid w:val="00314ABC"/>
    <w:rsid w:val="00315418"/>
    <w:rsid w:val="00316128"/>
    <w:rsid w:val="003162A9"/>
    <w:rsid w:val="0031736C"/>
    <w:rsid w:val="00321945"/>
    <w:rsid w:val="00321EE8"/>
    <w:rsid w:val="00322528"/>
    <w:rsid w:val="00322F7E"/>
    <w:rsid w:val="0032319A"/>
    <w:rsid w:val="00323A18"/>
    <w:rsid w:val="00323CCE"/>
    <w:rsid w:val="0032515C"/>
    <w:rsid w:val="00325336"/>
    <w:rsid w:val="00327383"/>
    <w:rsid w:val="003275FE"/>
    <w:rsid w:val="0033163C"/>
    <w:rsid w:val="00333434"/>
    <w:rsid w:val="00333EB6"/>
    <w:rsid w:val="003352DF"/>
    <w:rsid w:val="00335CCC"/>
    <w:rsid w:val="003365EF"/>
    <w:rsid w:val="00336A8D"/>
    <w:rsid w:val="00337E85"/>
    <w:rsid w:val="0034068C"/>
    <w:rsid w:val="00340F15"/>
    <w:rsid w:val="00341028"/>
    <w:rsid w:val="003423A9"/>
    <w:rsid w:val="003428F0"/>
    <w:rsid w:val="00342BA5"/>
    <w:rsid w:val="00342F40"/>
    <w:rsid w:val="003438A6"/>
    <w:rsid w:val="00344A18"/>
    <w:rsid w:val="003474A9"/>
    <w:rsid w:val="003505EF"/>
    <w:rsid w:val="00350811"/>
    <w:rsid w:val="0035221F"/>
    <w:rsid w:val="003522DC"/>
    <w:rsid w:val="00352564"/>
    <w:rsid w:val="003527BE"/>
    <w:rsid w:val="003539C7"/>
    <w:rsid w:val="00354842"/>
    <w:rsid w:val="003567DC"/>
    <w:rsid w:val="00356FC8"/>
    <w:rsid w:val="00360D9B"/>
    <w:rsid w:val="003620D0"/>
    <w:rsid w:val="00362458"/>
    <w:rsid w:val="00362CFE"/>
    <w:rsid w:val="00364355"/>
    <w:rsid w:val="00364752"/>
    <w:rsid w:val="003655DA"/>
    <w:rsid w:val="003669DC"/>
    <w:rsid w:val="00366C19"/>
    <w:rsid w:val="003675D2"/>
    <w:rsid w:val="00367E12"/>
    <w:rsid w:val="003713EC"/>
    <w:rsid w:val="00371CCF"/>
    <w:rsid w:val="00372494"/>
    <w:rsid w:val="00374486"/>
    <w:rsid w:val="003753AD"/>
    <w:rsid w:val="003768F2"/>
    <w:rsid w:val="00380233"/>
    <w:rsid w:val="0038194E"/>
    <w:rsid w:val="00382EEB"/>
    <w:rsid w:val="003832E9"/>
    <w:rsid w:val="00383598"/>
    <w:rsid w:val="00384506"/>
    <w:rsid w:val="00384980"/>
    <w:rsid w:val="003859FD"/>
    <w:rsid w:val="00386FC7"/>
    <w:rsid w:val="0039361A"/>
    <w:rsid w:val="00393A1F"/>
    <w:rsid w:val="003943F7"/>
    <w:rsid w:val="003950ED"/>
    <w:rsid w:val="003958A9"/>
    <w:rsid w:val="00396BB6"/>
    <w:rsid w:val="003A004E"/>
    <w:rsid w:val="003A1518"/>
    <w:rsid w:val="003A1646"/>
    <w:rsid w:val="003A1649"/>
    <w:rsid w:val="003A1A45"/>
    <w:rsid w:val="003A29A0"/>
    <w:rsid w:val="003A2D71"/>
    <w:rsid w:val="003A3361"/>
    <w:rsid w:val="003A42CD"/>
    <w:rsid w:val="003A433E"/>
    <w:rsid w:val="003A4C24"/>
    <w:rsid w:val="003A5089"/>
    <w:rsid w:val="003A5AE2"/>
    <w:rsid w:val="003A62C9"/>
    <w:rsid w:val="003B0D86"/>
    <w:rsid w:val="003B29D1"/>
    <w:rsid w:val="003B2EF1"/>
    <w:rsid w:val="003B312B"/>
    <w:rsid w:val="003B4C2F"/>
    <w:rsid w:val="003B5EBD"/>
    <w:rsid w:val="003B68D5"/>
    <w:rsid w:val="003B6947"/>
    <w:rsid w:val="003B6B33"/>
    <w:rsid w:val="003B6CFE"/>
    <w:rsid w:val="003B6EA4"/>
    <w:rsid w:val="003B7662"/>
    <w:rsid w:val="003C39BA"/>
    <w:rsid w:val="003C4010"/>
    <w:rsid w:val="003C646A"/>
    <w:rsid w:val="003C6A8B"/>
    <w:rsid w:val="003C6D41"/>
    <w:rsid w:val="003C7917"/>
    <w:rsid w:val="003D3533"/>
    <w:rsid w:val="003D4318"/>
    <w:rsid w:val="003D4C90"/>
    <w:rsid w:val="003D4D17"/>
    <w:rsid w:val="003D529F"/>
    <w:rsid w:val="003D5853"/>
    <w:rsid w:val="003D595D"/>
    <w:rsid w:val="003D60D6"/>
    <w:rsid w:val="003D6543"/>
    <w:rsid w:val="003D6618"/>
    <w:rsid w:val="003D6D17"/>
    <w:rsid w:val="003D6EE0"/>
    <w:rsid w:val="003D7D15"/>
    <w:rsid w:val="003D7DE4"/>
    <w:rsid w:val="003E0300"/>
    <w:rsid w:val="003E094D"/>
    <w:rsid w:val="003E0DFA"/>
    <w:rsid w:val="003E0E4D"/>
    <w:rsid w:val="003E0FF2"/>
    <w:rsid w:val="003E1318"/>
    <w:rsid w:val="003E483F"/>
    <w:rsid w:val="003E601F"/>
    <w:rsid w:val="003E7694"/>
    <w:rsid w:val="003F04CF"/>
    <w:rsid w:val="003F0A6B"/>
    <w:rsid w:val="003F0FF5"/>
    <w:rsid w:val="003F1C08"/>
    <w:rsid w:val="003F1DD9"/>
    <w:rsid w:val="003F3102"/>
    <w:rsid w:val="003F389F"/>
    <w:rsid w:val="003F3DE1"/>
    <w:rsid w:val="003F61CD"/>
    <w:rsid w:val="003F7E74"/>
    <w:rsid w:val="004012D6"/>
    <w:rsid w:val="00401479"/>
    <w:rsid w:val="0040350E"/>
    <w:rsid w:val="0040359B"/>
    <w:rsid w:val="004039B1"/>
    <w:rsid w:val="00403E3D"/>
    <w:rsid w:val="004042FC"/>
    <w:rsid w:val="004063FB"/>
    <w:rsid w:val="00406E0B"/>
    <w:rsid w:val="00407DC9"/>
    <w:rsid w:val="00407FE3"/>
    <w:rsid w:val="0041051B"/>
    <w:rsid w:val="00410DD6"/>
    <w:rsid w:val="00411571"/>
    <w:rsid w:val="00411BEB"/>
    <w:rsid w:val="00412164"/>
    <w:rsid w:val="00413212"/>
    <w:rsid w:val="00413511"/>
    <w:rsid w:val="00413ECC"/>
    <w:rsid w:val="0041482F"/>
    <w:rsid w:val="004156D9"/>
    <w:rsid w:val="004158CB"/>
    <w:rsid w:val="00415DF8"/>
    <w:rsid w:val="004160AA"/>
    <w:rsid w:val="004163A8"/>
    <w:rsid w:val="004165C1"/>
    <w:rsid w:val="00417FC0"/>
    <w:rsid w:val="004211F1"/>
    <w:rsid w:val="00421780"/>
    <w:rsid w:val="00421BF1"/>
    <w:rsid w:val="00421D52"/>
    <w:rsid w:val="00422848"/>
    <w:rsid w:val="00423BD1"/>
    <w:rsid w:val="004244AA"/>
    <w:rsid w:val="004251BD"/>
    <w:rsid w:val="00425D5B"/>
    <w:rsid w:val="00426633"/>
    <w:rsid w:val="00426EE5"/>
    <w:rsid w:val="004275E2"/>
    <w:rsid w:val="00427D9F"/>
    <w:rsid w:val="0043008A"/>
    <w:rsid w:val="00430383"/>
    <w:rsid w:val="0043057A"/>
    <w:rsid w:val="00430997"/>
    <w:rsid w:val="00431425"/>
    <w:rsid w:val="004319AD"/>
    <w:rsid w:val="00433472"/>
    <w:rsid w:val="0043408E"/>
    <w:rsid w:val="00434697"/>
    <w:rsid w:val="00434912"/>
    <w:rsid w:val="00435037"/>
    <w:rsid w:val="00436EE6"/>
    <w:rsid w:val="004379DA"/>
    <w:rsid w:val="00440646"/>
    <w:rsid w:val="00440F78"/>
    <w:rsid w:val="004413B2"/>
    <w:rsid w:val="0044175E"/>
    <w:rsid w:val="00441FC3"/>
    <w:rsid w:val="00445066"/>
    <w:rsid w:val="00446717"/>
    <w:rsid w:val="004469F1"/>
    <w:rsid w:val="00446F95"/>
    <w:rsid w:val="004476E8"/>
    <w:rsid w:val="0045049B"/>
    <w:rsid w:val="00453013"/>
    <w:rsid w:val="00453154"/>
    <w:rsid w:val="00453952"/>
    <w:rsid w:val="00455BB6"/>
    <w:rsid w:val="00460156"/>
    <w:rsid w:val="0046029C"/>
    <w:rsid w:val="004605A7"/>
    <w:rsid w:val="00460AC9"/>
    <w:rsid w:val="00460C44"/>
    <w:rsid w:val="0046114B"/>
    <w:rsid w:val="0046115C"/>
    <w:rsid w:val="00462974"/>
    <w:rsid w:val="004635CF"/>
    <w:rsid w:val="0046364F"/>
    <w:rsid w:val="0046365B"/>
    <w:rsid w:val="004637ED"/>
    <w:rsid w:val="00464932"/>
    <w:rsid w:val="00470394"/>
    <w:rsid w:val="004704F2"/>
    <w:rsid w:val="0047056E"/>
    <w:rsid w:val="00470A85"/>
    <w:rsid w:val="00470C71"/>
    <w:rsid w:val="00471F15"/>
    <w:rsid w:val="004728D4"/>
    <w:rsid w:val="00474506"/>
    <w:rsid w:val="004747A0"/>
    <w:rsid w:val="00474CAF"/>
    <w:rsid w:val="00474F91"/>
    <w:rsid w:val="00475AC7"/>
    <w:rsid w:val="004760EC"/>
    <w:rsid w:val="004764E9"/>
    <w:rsid w:val="004768FB"/>
    <w:rsid w:val="00476C31"/>
    <w:rsid w:val="00477067"/>
    <w:rsid w:val="00477FAF"/>
    <w:rsid w:val="00480EF5"/>
    <w:rsid w:val="0048287B"/>
    <w:rsid w:val="00483166"/>
    <w:rsid w:val="0048341C"/>
    <w:rsid w:val="00483B30"/>
    <w:rsid w:val="0048511E"/>
    <w:rsid w:val="0048559A"/>
    <w:rsid w:val="0048599F"/>
    <w:rsid w:val="00490605"/>
    <w:rsid w:val="004909D7"/>
    <w:rsid w:val="00490B7D"/>
    <w:rsid w:val="00490CD6"/>
    <w:rsid w:val="00491473"/>
    <w:rsid w:val="00491901"/>
    <w:rsid w:val="00491FCD"/>
    <w:rsid w:val="00492332"/>
    <w:rsid w:val="00492A87"/>
    <w:rsid w:val="004930F9"/>
    <w:rsid w:val="00493635"/>
    <w:rsid w:val="00493EC5"/>
    <w:rsid w:val="00494828"/>
    <w:rsid w:val="00495FF3"/>
    <w:rsid w:val="00496341"/>
    <w:rsid w:val="0049683E"/>
    <w:rsid w:val="00496900"/>
    <w:rsid w:val="00496CCE"/>
    <w:rsid w:val="004A03FF"/>
    <w:rsid w:val="004A1339"/>
    <w:rsid w:val="004A2043"/>
    <w:rsid w:val="004A245B"/>
    <w:rsid w:val="004A4173"/>
    <w:rsid w:val="004A4DC6"/>
    <w:rsid w:val="004A5E5A"/>
    <w:rsid w:val="004A650D"/>
    <w:rsid w:val="004A7D79"/>
    <w:rsid w:val="004B0DC8"/>
    <w:rsid w:val="004B158E"/>
    <w:rsid w:val="004B275B"/>
    <w:rsid w:val="004B27C6"/>
    <w:rsid w:val="004B334F"/>
    <w:rsid w:val="004B3C77"/>
    <w:rsid w:val="004B4E8E"/>
    <w:rsid w:val="004B592F"/>
    <w:rsid w:val="004B6887"/>
    <w:rsid w:val="004B6ED1"/>
    <w:rsid w:val="004C0E1A"/>
    <w:rsid w:val="004C13B8"/>
    <w:rsid w:val="004C1ACF"/>
    <w:rsid w:val="004C2D06"/>
    <w:rsid w:val="004C4763"/>
    <w:rsid w:val="004C5C16"/>
    <w:rsid w:val="004C77E0"/>
    <w:rsid w:val="004D129E"/>
    <w:rsid w:val="004D195A"/>
    <w:rsid w:val="004D1A87"/>
    <w:rsid w:val="004D1ED0"/>
    <w:rsid w:val="004D1FC7"/>
    <w:rsid w:val="004D25A2"/>
    <w:rsid w:val="004D2CFB"/>
    <w:rsid w:val="004D344D"/>
    <w:rsid w:val="004D396D"/>
    <w:rsid w:val="004D3D5D"/>
    <w:rsid w:val="004D49FB"/>
    <w:rsid w:val="004D4D14"/>
    <w:rsid w:val="004D5477"/>
    <w:rsid w:val="004D55A4"/>
    <w:rsid w:val="004D56CE"/>
    <w:rsid w:val="004D5BF4"/>
    <w:rsid w:val="004D6942"/>
    <w:rsid w:val="004D79D7"/>
    <w:rsid w:val="004D7DA4"/>
    <w:rsid w:val="004E029D"/>
    <w:rsid w:val="004E0AC7"/>
    <w:rsid w:val="004E12CE"/>
    <w:rsid w:val="004E13EF"/>
    <w:rsid w:val="004E1667"/>
    <w:rsid w:val="004E29B0"/>
    <w:rsid w:val="004E430C"/>
    <w:rsid w:val="004E514D"/>
    <w:rsid w:val="004E5C54"/>
    <w:rsid w:val="004E68B2"/>
    <w:rsid w:val="004F24E1"/>
    <w:rsid w:val="004F4501"/>
    <w:rsid w:val="004F4509"/>
    <w:rsid w:val="004F45DC"/>
    <w:rsid w:val="004F4A81"/>
    <w:rsid w:val="004F584B"/>
    <w:rsid w:val="004F6519"/>
    <w:rsid w:val="00500852"/>
    <w:rsid w:val="00501BCF"/>
    <w:rsid w:val="005025A2"/>
    <w:rsid w:val="00502AA5"/>
    <w:rsid w:val="00503879"/>
    <w:rsid w:val="00503C98"/>
    <w:rsid w:val="00503DA1"/>
    <w:rsid w:val="0050515F"/>
    <w:rsid w:val="005052E5"/>
    <w:rsid w:val="005059D6"/>
    <w:rsid w:val="005101DA"/>
    <w:rsid w:val="005107F1"/>
    <w:rsid w:val="00510A5F"/>
    <w:rsid w:val="00511B06"/>
    <w:rsid w:val="00511D03"/>
    <w:rsid w:val="005141B3"/>
    <w:rsid w:val="00514ACC"/>
    <w:rsid w:val="005151DD"/>
    <w:rsid w:val="00515AA1"/>
    <w:rsid w:val="00516587"/>
    <w:rsid w:val="0051696E"/>
    <w:rsid w:val="00516A62"/>
    <w:rsid w:val="005173E4"/>
    <w:rsid w:val="005176CD"/>
    <w:rsid w:val="00520454"/>
    <w:rsid w:val="00520874"/>
    <w:rsid w:val="005219D0"/>
    <w:rsid w:val="00521A78"/>
    <w:rsid w:val="00521ADB"/>
    <w:rsid w:val="005226B7"/>
    <w:rsid w:val="00525ABD"/>
    <w:rsid w:val="00526535"/>
    <w:rsid w:val="00527811"/>
    <w:rsid w:val="005301DF"/>
    <w:rsid w:val="005304A6"/>
    <w:rsid w:val="005317FD"/>
    <w:rsid w:val="00533EC2"/>
    <w:rsid w:val="0053447D"/>
    <w:rsid w:val="00534FD8"/>
    <w:rsid w:val="00536178"/>
    <w:rsid w:val="00540044"/>
    <w:rsid w:val="00540859"/>
    <w:rsid w:val="00543763"/>
    <w:rsid w:val="00543F53"/>
    <w:rsid w:val="00544758"/>
    <w:rsid w:val="00545DF3"/>
    <w:rsid w:val="00547CD2"/>
    <w:rsid w:val="00547F2B"/>
    <w:rsid w:val="00547F99"/>
    <w:rsid w:val="00550729"/>
    <w:rsid w:val="00550AD0"/>
    <w:rsid w:val="00550FF6"/>
    <w:rsid w:val="00553A9F"/>
    <w:rsid w:val="00555DF8"/>
    <w:rsid w:val="005560C0"/>
    <w:rsid w:val="00556FEC"/>
    <w:rsid w:val="0055725A"/>
    <w:rsid w:val="005600A5"/>
    <w:rsid w:val="00560741"/>
    <w:rsid w:val="0056115F"/>
    <w:rsid w:val="00562569"/>
    <w:rsid w:val="00562EA3"/>
    <w:rsid w:val="005634C8"/>
    <w:rsid w:val="005640F6"/>
    <w:rsid w:val="00564B64"/>
    <w:rsid w:val="005654F5"/>
    <w:rsid w:val="005658A0"/>
    <w:rsid w:val="005661C8"/>
    <w:rsid w:val="005665B6"/>
    <w:rsid w:val="00566A1B"/>
    <w:rsid w:val="005701B4"/>
    <w:rsid w:val="005710C3"/>
    <w:rsid w:val="0057251F"/>
    <w:rsid w:val="00572541"/>
    <w:rsid w:val="0057264E"/>
    <w:rsid w:val="005738B2"/>
    <w:rsid w:val="00574987"/>
    <w:rsid w:val="00575310"/>
    <w:rsid w:val="00575BD0"/>
    <w:rsid w:val="00575F7F"/>
    <w:rsid w:val="00576978"/>
    <w:rsid w:val="00576DCA"/>
    <w:rsid w:val="005776BC"/>
    <w:rsid w:val="0057774B"/>
    <w:rsid w:val="00577751"/>
    <w:rsid w:val="00577F8A"/>
    <w:rsid w:val="00580724"/>
    <w:rsid w:val="00581C14"/>
    <w:rsid w:val="0058260F"/>
    <w:rsid w:val="00582941"/>
    <w:rsid w:val="00583CEF"/>
    <w:rsid w:val="00584DA3"/>
    <w:rsid w:val="00585563"/>
    <w:rsid w:val="00585FEE"/>
    <w:rsid w:val="00586DFE"/>
    <w:rsid w:val="005873A3"/>
    <w:rsid w:val="005875A7"/>
    <w:rsid w:val="00587E70"/>
    <w:rsid w:val="00587FDD"/>
    <w:rsid w:val="0059077E"/>
    <w:rsid w:val="00591021"/>
    <w:rsid w:val="00591EEB"/>
    <w:rsid w:val="00592253"/>
    <w:rsid w:val="005931D4"/>
    <w:rsid w:val="00593D68"/>
    <w:rsid w:val="00594D3D"/>
    <w:rsid w:val="00594DEA"/>
    <w:rsid w:val="0059722F"/>
    <w:rsid w:val="005A0046"/>
    <w:rsid w:val="005A029D"/>
    <w:rsid w:val="005A072A"/>
    <w:rsid w:val="005A09C4"/>
    <w:rsid w:val="005A0A84"/>
    <w:rsid w:val="005A3166"/>
    <w:rsid w:val="005A3297"/>
    <w:rsid w:val="005A4C56"/>
    <w:rsid w:val="005A4D5E"/>
    <w:rsid w:val="005A512E"/>
    <w:rsid w:val="005A5F7D"/>
    <w:rsid w:val="005A716B"/>
    <w:rsid w:val="005A73BF"/>
    <w:rsid w:val="005A77C0"/>
    <w:rsid w:val="005A7CC5"/>
    <w:rsid w:val="005B0D27"/>
    <w:rsid w:val="005B1306"/>
    <w:rsid w:val="005B2443"/>
    <w:rsid w:val="005B2791"/>
    <w:rsid w:val="005B3363"/>
    <w:rsid w:val="005B404D"/>
    <w:rsid w:val="005B46C8"/>
    <w:rsid w:val="005B4E84"/>
    <w:rsid w:val="005B58B5"/>
    <w:rsid w:val="005B62D0"/>
    <w:rsid w:val="005B74B1"/>
    <w:rsid w:val="005C0057"/>
    <w:rsid w:val="005C0CE9"/>
    <w:rsid w:val="005C19D9"/>
    <w:rsid w:val="005C1DF4"/>
    <w:rsid w:val="005C2624"/>
    <w:rsid w:val="005C30E6"/>
    <w:rsid w:val="005C3C89"/>
    <w:rsid w:val="005C3EB6"/>
    <w:rsid w:val="005C42CE"/>
    <w:rsid w:val="005C54CF"/>
    <w:rsid w:val="005C6408"/>
    <w:rsid w:val="005C6FAF"/>
    <w:rsid w:val="005C70A9"/>
    <w:rsid w:val="005C7515"/>
    <w:rsid w:val="005C7C05"/>
    <w:rsid w:val="005D2525"/>
    <w:rsid w:val="005D2ADA"/>
    <w:rsid w:val="005D2E33"/>
    <w:rsid w:val="005D2E78"/>
    <w:rsid w:val="005D3164"/>
    <w:rsid w:val="005D4784"/>
    <w:rsid w:val="005D537D"/>
    <w:rsid w:val="005D5952"/>
    <w:rsid w:val="005D59D4"/>
    <w:rsid w:val="005D5AE6"/>
    <w:rsid w:val="005D6FEC"/>
    <w:rsid w:val="005D729E"/>
    <w:rsid w:val="005D78F2"/>
    <w:rsid w:val="005E0419"/>
    <w:rsid w:val="005E048E"/>
    <w:rsid w:val="005E1910"/>
    <w:rsid w:val="005E1F9D"/>
    <w:rsid w:val="005E21EB"/>
    <w:rsid w:val="005E3AED"/>
    <w:rsid w:val="005E3B94"/>
    <w:rsid w:val="005E3F1E"/>
    <w:rsid w:val="005E4D1C"/>
    <w:rsid w:val="005E5779"/>
    <w:rsid w:val="005E619E"/>
    <w:rsid w:val="005E6307"/>
    <w:rsid w:val="005E6364"/>
    <w:rsid w:val="005E638A"/>
    <w:rsid w:val="005E6C06"/>
    <w:rsid w:val="005E6E37"/>
    <w:rsid w:val="005E78FC"/>
    <w:rsid w:val="005E7D65"/>
    <w:rsid w:val="005F065A"/>
    <w:rsid w:val="005F117A"/>
    <w:rsid w:val="005F25B5"/>
    <w:rsid w:val="005F332F"/>
    <w:rsid w:val="005F341F"/>
    <w:rsid w:val="005F45B2"/>
    <w:rsid w:val="005F4923"/>
    <w:rsid w:val="005F4FD9"/>
    <w:rsid w:val="005F540B"/>
    <w:rsid w:val="005F55C5"/>
    <w:rsid w:val="005F5642"/>
    <w:rsid w:val="005F5FE9"/>
    <w:rsid w:val="005F6ABE"/>
    <w:rsid w:val="00600272"/>
    <w:rsid w:val="00601258"/>
    <w:rsid w:val="006022B6"/>
    <w:rsid w:val="006025F2"/>
    <w:rsid w:val="006035C5"/>
    <w:rsid w:val="006036D1"/>
    <w:rsid w:val="00605E6D"/>
    <w:rsid w:val="006071D3"/>
    <w:rsid w:val="00610ACA"/>
    <w:rsid w:val="00611AD1"/>
    <w:rsid w:val="00614D4C"/>
    <w:rsid w:val="00615762"/>
    <w:rsid w:val="00615A70"/>
    <w:rsid w:val="00615BEB"/>
    <w:rsid w:val="0061635F"/>
    <w:rsid w:val="00616D13"/>
    <w:rsid w:val="00620DD7"/>
    <w:rsid w:val="00622A77"/>
    <w:rsid w:val="006236B8"/>
    <w:rsid w:val="006236EB"/>
    <w:rsid w:val="00623A5F"/>
    <w:rsid w:val="00624DB8"/>
    <w:rsid w:val="00626BB3"/>
    <w:rsid w:val="00627A4E"/>
    <w:rsid w:val="00627F2D"/>
    <w:rsid w:val="006328D4"/>
    <w:rsid w:val="00633952"/>
    <w:rsid w:val="00633E08"/>
    <w:rsid w:val="0063473D"/>
    <w:rsid w:val="00635754"/>
    <w:rsid w:val="00636ABB"/>
    <w:rsid w:val="00637ED0"/>
    <w:rsid w:val="0064009E"/>
    <w:rsid w:val="006403E0"/>
    <w:rsid w:val="0064052F"/>
    <w:rsid w:val="0064072D"/>
    <w:rsid w:val="00640BA7"/>
    <w:rsid w:val="006430B7"/>
    <w:rsid w:val="00643E1D"/>
    <w:rsid w:val="006440AC"/>
    <w:rsid w:val="00644EA1"/>
    <w:rsid w:val="00644ED3"/>
    <w:rsid w:val="00647C3D"/>
    <w:rsid w:val="00653121"/>
    <w:rsid w:val="00653984"/>
    <w:rsid w:val="00654406"/>
    <w:rsid w:val="006552C5"/>
    <w:rsid w:val="0065646B"/>
    <w:rsid w:val="00656747"/>
    <w:rsid w:val="006569B2"/>
    <w:rsid w:val="0065740A"/>
    <w:rsid w:val="00657DD9"/>
    <w:rsid w:val="00661116"/>
    <w:rsid w:val="006614B0"/>
    <w:rsid w:val="00661EC5"/>
    <w:rsid w:val="006627DB"/>
    <w:rsid w:val="00662952"/>
    <w:rsid w:val="00662F55"/>
    <w:rsid w:val="00663EE5"/>
    <w:rsid w:val="00664E2F"/>
    <w:rsid w:val="006651CD"/>
    <w:rsid w:val="006672D5"/>
    <w:rsid w:val="00667801"/>
    <w:rsid w:val="00667D1D"/>
    <w:rsid w:val="006712C5"/>
    <w:rsid w:val="00671754"/>
    <w:rsid w:val="0067188C"/>
    <w:rsid w:val="00673015"/>
    <w:rsid w:val="006740F6"/>
    <w:rsid w:val="00675093"/>
    <w:rsid w:val="006753E7"/>
    <w:rsid w:val="00675401"/>
    <w:rsid w:val="00675A71"/>
    <w:rsid w:val="00676C51"/>
    <w:rsid w:val="0067719A"/>
    <w:rsid w:val="00677BEC"/>
    <w:rsid w:val="00680CAA"/>
    <w:rsid w:val="006815EA"/>
    <w:rsid w:val="00682C7E"/>
    <w:rsid w:val="00683177"/>
    <w:rsid w:val="0068693C"/>
    <w:rsid w:val="00686CB5"/>
    <w:rsid w:val="00687432"/>
    <w:rsid w:val="00687AB3"/>
    <w:rsid w:val="006900D8"/>
    <w:rsid w:val="006911C3"/>
    <w:rsid w:val="00692272"/>
    <w:rsid w:val="00692317"/>
    <w:rsid w:val="00694ABB"/>
    <w:rsid w:val="00694B81"/>
    <w:rsid w:val="00695A5B"/>
    <w:rsid w:val="00695C1F"/>
    <w:rsid w:val="006968E8"/>
    <w:rsid w:val="00696F64"/>
    <w:rsid w:val="006A0813"/>
    <w:rsid w:val="006A2116"/>
    <w:rsid w:val="006A2494"/>
    <w:rsid w:val="006A2592"/>
    <w:rsid w:val="006A3431"/>
    <w:rsid w:val="006A483B"/>
    <w:rsid w:val="006A567E"/>
    <w:rsid w:val="006A57DE"/>
    <w:rsid w:val="006A62C5"/>
    <w:rsid w:val="006B12CE"/>
    <w:rsid w:val="006B2EE0"/>
    <w:rsid w:val="006B35D9"/>
    <w:rsid w:val="006B3682"/>
    <w:rsid w:val="006B39D4"/>
    <w:rsid w:val="006B3EF2"/>
    <w:rsid w:val="006B4744"/>
    <w:rsid w:val="006B52C4"/>
    <w:rsid w:val="006C01B7"/>
    <w:rsid w:val="006C033B"/>
    <w:rsid w:val="006C0E9B"/>
    <w:rsid w:val="006C0EEE"/>
    <w:rsid w:val="006C0F60"/>
    <w:rsid w:val="006C106F"/>
    <w:rsid w:val="006C1678"/>
    <w:rsid w:val="006C1800"/>
    <w:rsid w:val="006C2587"/>
    <w:rsid w:val="006C287A"/>
    <w:rsid w:val="006C4F74"/>
    <w:rsid w:val="006C55E7"/>
    <w:rsid w:val="006C5B3E"/>
    <w:rsid w:val="006C6081"/>
    <w:rsid w:val="006C633A"/>
    <w:rsid w:val="006C686F"/>
    <w:rsid w:val="006C6AAE"/>
    <w:rsid w:val="006D000C"/>
    <w:rsid w:val="006D01A3"/>
    <w:rsid w:val="006D039E"/>
    <w:rsid w:val="006D0EAA"/>
    <w:rsid w:val="006D0FCE"/>
    <w:rsid w:val="006D1B4D"/>
    <w:rsid w:val="006D21BF"/>
    <w:rsid w:val="006D227A"/>
    <w:rsid w:val="006D2F11"/>
    <w:rsid w:val="006D37AB"/>
    <w:rsid w:val="006D5037"/>
    <w:rsid w:val="006D5C62"/>
    <w:rsid w:val="006D62EB"/>
    <w:rsid w:val="006D73CE"/>
    <w:rsid w:val="006D789B"/>
    <w:rsid w:val="006D7E8D"/>
    <w:rsid w:val="006E0072"/>
    <w:rsid w:val="006E069C"/>
    <w:rsid w:val="006E090E"/>
    <w:rsid w:val="006E1133"/>
    <w:rsid w:val="006E1D27"/>
    <w:rsid w:val="006E3FE3"/>
    <w:rsid w:val="006E44A9"/>
    <w:rsid w:val="006E4F3B"/>
    <w:rsid w:val="006E5421"/>
    <w:rsid w:val="006E6D03"/>
    <w:rsid w:val="006F007F"/>
    <w:rsid w:val="006F1517"/>
    <w:rsid w:val="006F15A8"/>
    <w:rsid w:val="006F2738"/>
    <w:rsid w:val="006F291E"/>
    <w:rsid w:val="006F327A"/>
    <w:rsid w:val="006F3479"/>
    <w:rsid w:val="006F377E"/>
    <w:rsid w:val="006F4B29"/>
    <w:rsid w:val="006F4C56"/>
    <w:rsid w:val="006F502D"/>
    <w:rsid w:val="006F50BE"/>
    <w:rsid w:val="006F65C1"/>
    <w:rsid w:val="006F7B73"/>
    <w:rsid w:val="00702067"/>
    <w:rsid w:val="007030D7"/>
    <w:rsid w:val="0070448E"/>
    <w:rsid w:val="00705B00"/>
    <w:rsid w:val="00705B5E"/>
    <w:rsid w:val="00707660"/>
    <w:rsid w:val="00710CD7"/>
    <w:rsid w:val="00711FE2"/>
    <w:rsid w:val="00712E4B"/>
    <w:rsid w:val="0071485F"/>
    <w:rsid w:val="00714F4D"/>
    <w:rsid w:val="007152EC"/>
    <w:rsid w:val="00716698"/>
    <w:rsid w:val="00716A0A"/>
    <w:rsid w:val="00716AFA"/>
    <w:rsid w:val="00716D11"/>
    <w:rsid w:val="00717028"/>
    <w:rsid w:val="007172AC"/>
    <w:rsid w:val="007178CD"/>
    <w:rsid w:val="007200D9"/>
    <w:rsid w:val="0072106F"/>
    <w:rsid w:val="00721E41"/>
    <w:rsid w:val="007221E1"/>
    <w:rsid w:val="007226E2"/>
    <w:rsid w:val="00722DF3"/>
    <w:rsid w:val="00723341"/>
    <w:rsid w:val="00723567"/>
    <w:rsid w:val="00723CEE"/>
    <w:rsid w:val="00724B8B"/>
    <w:rsid w:val="007271F6"/>
    <w:rsid w:val="007300BE"/>
    <w:rsid w:val="00730853"/>
    <w:rsid w:val="00730BB1"/>
    <w:rsid w:val="00730D1B"/>
    <w:rsid w:val="0073138D"/>
    <w:rsid w:val="007314EB"/>
    <w:rsid w:val="00731F15"/>
    <w:rsid w:val="007331C1"/>
    <w:rsid w:val="007332E6"/>
    <w:rsid w:val="0073373C"/>
    <w:rsid w:val="00734BB6"/>
    <w:rsid w:val="00734CA2"/>
    <w:rsid w:val="0073519C"/>
    <w:rsid w:val="00735E48"/>
    <w:rsid w:val="00736094"/>
    <w:rsid w:val="00736ED5"/>
    <w:rsid w:val="0073740C"/>
    <w:rsid w:val="0073743C"/>
    <w:rsid w:val="0073779D"/>
    <w:rsid w:val="00740D09"/>
    <w:rsid w:val="00741826"/>
    <w:rsid w:val="007434DA"/>
    <w:rsid w:val="00743918"/>
    <w:rsid w:val="00744193"/>
    <w:rsid w:val="00744ECB"/>
    <w:rsid w:val="007450D8"/>
    <w:rsid w:val="007478F2"/>
    <w:rsid w:val="00750C22"/>
    <w:rsid w:val="00752C05"/>
    <w:rsid w:val="00752EA2"/>
    <w:rsid w:val="00753DF6"/>
    <w:rsid w:val="007543A9"/>
    <w:rsid w:val="00754DC0"/>
    <w:rsid w:val="00755134"/>
    <w:rsid w:val="00757BFA"/>
    <w:rsid w:val="007606B4"/>
    <w:rsid w:val="00760BF8"/>
    <w:rsid w:val="00760FCE"/>
    <w:rsid w:val="00761553"/>
    <w:rsid w:val="00761668"/>
    <w:rsid w:val="0076260A"/>
    <w:rsid w:val="0076288A"/>
    <w:rsid w:val="00762A63"/>
    <w:rsid w:val="00763036"/>
    <w:rsid w:val="00763EC6"/>
    <w:rsid w:val="0076402F"/>
    <w:rsid w:val="00764858"/>
    <w:rsid w:val="00765E60"/>
    <w:rsid w:val="007661AB"/>
    <w:rsid w:val="00767C8F"/>
    <w:rsid w:val="00772940"/>
    <w:rsid w:val="00773AC2"/>
    <w:rsid w:val="00774D29"/>
    <w:rsid w:val="00775043"/>
    <w:rsid w:val="007773E8"/>
    <w:rsid w:val="007774B1"/>
    <w:rsid w:val="007822BE"/>
    <w:rsid w:val="007826A7"/>
    <w:rsid w:val="00782CC6"/>
    <w:rsid w:val="00782D42"/>
    <w:rsid w:val="00783E56"/>
    <w:rsid w:val="00784ED9"/>
    <w:rsid w:val="00785D71"/>
    <w:rsid w:val="00786379"/>
    <w:rsid w:val="00787165"/>
    <w:rsid w:val="00787B43"/>
    <w:rsid w:val="007906BE"/>
    <w:rsid w:val="007937D5"/>
    <w:rsid w:val="00793D0C"/>
    <w:rsid w:val="00794A35"/>
    <w:rsid w:val="00794B15"/>
    <w:rsid w:val="00794E52"/>
    <w:rsid w:val="007956B6"/>
    <w:rsid w:val="00795E94"/>
    <w:rsid w:val="007970EC"/>
    <w:rsid w:val="00797CF9"/>
    <w:rsid w:val="007A086D"/>
    <w:rsid w:val="007A0C86"/>
    <w:rsid w:val="007A302B"/>
    <w:rsid w:val="007A3EEF"/>
    <w:rsid w:val="007A3FB0"/>
    <w:rsid w:val="007A7DBA"/>
    <w:rsid w:val="007A7FE6"/>
    <w:rsid w:val="007B13C3"/>
    <w:rsid w:val="007B146F"/>
    <w:rsid w:val="007B160F"/>
    <w:rsid w:val="007B1D08"/>
    <w:rsid w:val="007B21D9"/>
    <w:rsid w:val="007B2533"/>
    <w:rsid w:val="007B2994"/>
    <w:rsid w:val="007B3E18"/>
    <w:rsid w:val="007B3EA9"/>
    <w:rsid w:val="007B4186"/>
    <w:rsid w:val="007B72F0"/>
    <w:rsid w:val="007C2A0B"/>
    <w:rsid w:val="007C3B5F"/>
    <w:rsid w:val="007C5797"/>
    <w:rsid w:val="007D060C"/>
    <w:rsid w:val="007D12DF"/>
    <w:rsid w:val="007D354F"/>
    <w:rsid w:val="007D3E92"/>
    <w:rsid w:val="007D55A3"/>
    <w:rsid w:val="007D59B0"/>
    <w:rsid w:val="007D74A6"/>
    <w:rsid w:val="007E044C"/>
    <w:rsid w:val="007E1D65"/>
    <w:rsid w:val="007E1EF7"/>
    <w:rsid w:val="007E5126"/>
    <w:rsid w:val="007E5A7E"/>
    <w:rsid w:val="007E5E30"/>
    <w:rsid w:val="007E68CD"/>
    <w:rsid w:val="007E7A77"/>
    <w:rsid w:val="007E7F4F"/>
    <w:rsid w:val="007F0027"/>
    <w:rsid w:val="007F1D9C"/>
    <w:rsid w:val="007F2160"/>
    <w:rsid w:val="007F32FC"/>
    <w:rsid w:val="007F3D51"/>
    <w:rsid w:val="007F4306"/>
    <w:rsid w:val="007F513A"/>
    <w:rsid w:val="007F518E"/>
    <w:rsid w:val="007F58C1"/>
    <w:rsid w:val="007F5F59"/>
    <w:rsid w:val="007F64B2"/>
    <w:rsid w:val="007F7470"/>
    <w:rsid w:val="00800297"/>
    <w:rsid w:val="00800EF3"/>
    <w:rsid w:val="008012B7"/>
    <w:rsid w:val="00802669"/>
    <w:rsid w:val="00802E59"/>
    <w:rsid w:val="00802FD8"/>
    <w:rsid w:val="0080401C"/>
    <w:rsid w:val="0080436C"/>
    <w:rsid w:val="00804720"/>
    <w:rsid w:val="00804FDD"/>
    <w:rsid w:val="00806BC8"/>
    <w:rsid w:val="00806CFF"/>
    <w:rsid w:val="00807288"/>
    <w:rsid w:val="0081042E"/>
    <w:rsid w:val="00811C90"/>
    <w:rsid w:val="00812089"/>
    <w:rsid w:val="0081222A"/>
    <w:rsid w:val="0081238C"/>
    <w:rsid w:val="00814855"/>
    <w:rsid w:val="00814869"/>
    <w:rsid w:val="008148CA"/>
    <w:rsid w:val="0081571E"/>
    <w:rsid w:val="00815969"/>
    <w:rsid w:val="00815B97"/>
    <w:rsid w:val="00817F08"/>
    <w:rsid w:val="00817F32"/>
    <w:rsid w:val="008207CD"/>
    <w:rsid w:val="00820FAA"/>
    <w:rsid w:val="00822F08"/>
    <w:rsid w:val="00824959"/>
    <w:rsid w:val="00824CA4"/>
    <w:rsid w:val="008263EC"/>
    <w:rsid w:val="008265CD"/>
    <w:rsid w:val="008268C1"/>
    <w:rsid w:val="00826FBA"/>
    <w:rsid w:val="00827C13"/>
    <w:rsid w:val="008321AC"/>
    <w:rsid w:val="008327D6"/>
    <w:rsid w:val="00832DFF"/>
    <w:rsid w:val="00832E78"/>
    <w:rsid w:val="008332F2"/>
    <w:rsid w:val="00834517"/>
    <w:rsid w:val="0083471E"/>
    <w:rsid w:val="00834A52"/>
    <w:rsid w:val="00834B35"/>
    <w:rsid w:val="00834E64"/>
    <w:rsid w:val="008353D2"/>
    <w:rsid w:val="00836397"/>
    <w:rsid w:val="00836D14"/>
    <w:rsid w:val="008373EA"/>
    <w:rsid w:val="0084008F"/>
    <w:rsid w:val="008401E5"/>
    <w:rsid w:val="0084048D"/>
    <w:rsid w:val="008413E1"/>
    <w:rsid w:val="00841966"/>
    <w:rsid w:val="00842D44"/>
    <w:rsid w:val="0084307E"/>
    <w:rsid w:val="00843540"/>
    <w:rsid w:val="0084384C"/>
    <w:rsid w:val="008461AC"/>
    <w:rsid w:val="0084643E"/>
    <w:rsid w:val="00847A26"/>
    <w:rsid w:val="0085044A"/>
    <w:rsid w:val="0085079B"/>
    <w:rsid w:val="00850F62"/>
    <w:rsid w:val="008510A1"/>
    <w:rsid w:val="00851FE3"/>
    <w:rsid w:val="008549DB"/>
    <w:rsid w:val="00854BB5"/>
    <w:rsid w:val="00855F39"/>
    <w:rsid w:val="0085681C"/>
    <w:rsid w:val="008613C6"/>
    <w:rsid w:val="00861BB5"/>
    <w:rsid w:val="008676F3"/>
    <w:rsid w:val="008678A0"/>
    <w:rsid w:val="00867A8C"/>
    <w:rsid w:val="00867EC9"/>
    <w:rsid w:val="0087014E"/>
    <w:rsid w:val="0087037B"/>
    <w:rsid w:val="0087068D"/>
    <w:rsid w:val="00870B6A"/>
    <w:rsid w:val="00872A5A"/>
    <w:rsid w:val="00872F7E"/>
    <w:rsid w:val="00873775"/>
    <w:rsid w:val="00873AB2"/>
    <w:rsid w:val="0087467C"/>
    <w:rsid w:val="0087532A"/>
    <w:rsid w:val="00875A0B"/>
    <w:rsid w:val="008763F0"/>
    <w:rsid w:val="00876565"/>
    <w:rsid w:val="00877990"/>
    <w:rsid w:val="00877AF1"/>
    <w:rsid w:val="00877E96"/>
    <w:rsid w:val="0088003C"/>
    <w:rsid w:val="0088073B"/>
    <w:rsid w:val="00881651"/>
    <w:rsid w:val="00881BB8"/>
    <w:rsid w:val="0088266C"/>
    <w:rsid w:val="00883256"/>
    <w:rsid w:val="0088339A"/>
    <w:rsid w:val="00883898"/>
    <w:rsid w:val="00883BBE"/>
    <w:rsid w:val="00883FF3"/>
    <w:rsid w:val="00885011"/>
    <w:rsid w:val="008872BA"/>
    <w:rsid w:val="00890F4C"/>
    <w:rsid w:val="008921BE"/>
    <w:rsid w:val="008931D2"/>
    <w:rsid w:val="00893BA0"/>
    <w:rsid w:val="00894AAA"/>
    <w:rsid w:val="00894D37"/>
    <w:rsid w:val="00894ED8"/>
    <w:rsid w:val="00895F98"/>
    <w:rsid w:val="008960B6"/>
    <w:rsid w:val="00897F81"/>
    <w:rsid w:val="008A143C"/>
    <w:rsid w:val="008A188B"/>
    <w:rsid w:val="008A22B1"/>
    <w:rsid w:val="008A22C5"/>
    <w:rsid w:val="008A25E5"/>
    <w:rsid w:val="008A2962"/>
    <w:rsid w:val="008A2D1F"/>
    <w:rsid w:val="008A4450"/>
    <w:rsid w:val="008A4933"/>
    <w:rsid w:val="008B0DBE"/>
    <w:rsid w:val="008B14BF"/>
    <w:rsid w:val="008B1B37"/>
    <w:rsid w:val="008B2923"/>
    <w:rsid w:val="008B3175"/>
    <w:rsid w:val="008B3328"/>
    <w:rsid w:val="008B589E"/>
    <w:rsid w:val="008B6C09"/>
    <w:rsid w:val="008B79DD"/>
    <w:rsid w:val="008C0492"/>
    <w:rsid w:val="008C0657"/>
    <w:rsid w:val="008C0B9D"/>
    <w:rsid w:val="008C1A8D"/>
    <w:rsid w:val="008C1CC1"/>
    <w:rsid w:val="008C1E98"/>
    <w:rsid w:val="008C4D81"/>
    <w:rsid w:val="008C50D9"/>
    <w:rsid w:val="008C51D1"/>
    <w:rsid w:val="008C5436"/>
    <w:rsid w:val="008C73FF"/>
    <w:rsid w:val="008C7F5D"/>
    <w:rsid w:val="008D0109"/>
    <w:rsid w:val="008D4C10"/>
    <w:rsid w:val="008D557F"/>
    <w:rsid w:val="008D6B39"/>
    <w:rsid w:val="008D76C0"/>
    <w:rsid w:val="008D7818"/>
    <w:rsid w:val="008D7C42"/>
    <w:rsid w:val="008D7EE7"/>
    <w:rsid w:val="008E0D83"/>
    <w:rsid w:val="008E1D7C"/>
    <w:rsid w:val="008E52B9"/>
    <w:rsid w:val="008E69D7"/>
    <w:rsid w:val="008E7237"/>
    <w:rsid w:val="008E798E"/>
    <w:rsid w:val="008F0C8E"/>
    <w:rsid w:val="008F13DE"/>
    <w:rsid w:val="008F2B98"/>
    <w:rsid w:val="008F32F5"/>
    <w:rsid w:val="008F41D7"/>
    <w:rsid w:val="008F434A"/>
    <w:rsid w:val="008F4919"/>
    <w:rsid w:val="008F4AE6"/>
    <w:rsid w:val="008F6008"/>
    <w:rsid w:val="00900397"/>
    <w:rsid w:val="00901FF7"/>
    <w:rsid w:val="00903060"/>
    <w:rsid w:val="00904D4E"/>
    <w:rsid w:val="00905FF8"/>
    <w:rsid w:val="00910E96"/>
    <w:rsid w:val="009113D4"/>
    <w:rsid w:val="009119CD"/>
    <w:rsid w:val="00911B83"/>
    <w:rsid w:val="00912513"/>
    <w:rsid w:val="00912DCD"/>
    <w:rsid w:val="00913BE8"/>
    <w:rsid w:val="00916119"/>
    <w:rsid w:val="00916802"/>
    <w:rsid w:val="0091689D"/>
    <w:rsid w:val="009173D8"/>
    <w:rsid w:val="00920581"/>
    <w:rsid w:val="00920904"/>
    <w:rsid w:val="00923C84"/>
    <w:rsid w:val="009245C7"/>
    <w:rsid w:val="00924FF2"/>
    <w:rsid w:val="0092594A"/>
    <w:rsid w:val="00925CE7"/>
    <w:rsid w:val="0092617A"/>
    <w:rsid w:val="009261FB"/>
    <w:rsid w:val="009308ED"/>
    <w:rsid w:val="00933633"/>
    <w:rsid w:val="0093393E"/>
    <w:rsid w:val="009340B8"/>
    <w:rsid w:val="009345FD"/>
    <w:rsid w:val="00935150"/>
    <w:rsid w:val="009377A0"/>
    <w:rsid w:val="009403AF"/>
    <w:rsid w:val="00941EBA"/>
    <w:rsid w:val="009439DF"/>
    <w:rsid w:val="0094448C"/>
    <w:rsid w:val="00944510"/>
    <w:rsid w:val="00945FD6"/>
    <w:rsid w:val="009466F3"/>
    <w:rsid w:val="00947959"/>
    <w:rsid w:val="00947D7B"/>
    <w:rsid w:val="0095028A"/>
    <w:rsid w:val="0095153C"/>
    <w:rsid w:val="00951944"/>
    <w:rsid w:val="009520DB"/>
    <w:rsid w:val="00952EC6"/>
    <w:rsid w:val="00953334"/>
    <w:rsid w:val="00953616"/>
    <w:rsid w:val="00953DBE"/>
    <w:rsid w:val="00955395"/>
    <w:rsid w:val="00955493"/>
    <w:rsid w:val="009604BE"/>
    <w:rsid w:val="0096122E"/>
    <w:rsid w:val="00961354"/>
    <w:rsid w:val="00961B6E"/>
    <w:rsid w:val="00963D94"/>
    <w:rsid w:val="009649D7"/>
    <w:rsid w:val="00964EE2"/>
    <w:rsid w:val="009656CC"/>
    <w:rsid w:val="00966A3E"/>
    <w:rsid w:val="009700F2"/>
    <w:rsid w:val="00970B1E"/>
    <w:rsid w:val="009712B6"/>
    <w:rsid w:val="00971E56"/>
    <w:rsid w:val="009724F0"/>
    <w:rsid w:val="00972841"/>
    <w:rsid w:val="00973FDE"/>
    <w:rsid w:val="009743CD"/>
    <w:rsid w:val="0097444B"/>
    <w:rsid w:val="00974813"/>
    <w:rsid w:val="00975E63"/>
    <w:rsid w:val="00976D93"/>
    <w:rsid w:val="00977389"/>
    <w:rsid w:val="00977967"/>
    <w:rsid w:val="009779E0"/>
    <w:rsid w:val="00980182"/>
    <w:rsid w:val="009801BC"/>
    <w:rsid w:val="009807B3"/>
    <w:rsid w:val="00984890"/>
    <w:rsid w:val="00984E80"/>
    <w:rsid w:val="00984EE7"/>
    <w:rsid w:val="00985CB9"/>
    <w:rsid w:val="00986744"/>
    <w:rsid w:val="00986F6E"/>
    <w:rsid w:val="009877EF"/>
    <w:rsid w:val="00990029"/>
    <w:rsid w:val="00990C6B"/>
    <w:rsid w:val="0099242B"/>
    <w:rsid w:val="0099268F"/>
    <w:rsid w:val="0099309F"/>
    <w:rsid w:val="0099351A"/>
    <w:rsid w:val="00993A37"/>
    <w:rsid w:val="00993E69"/>
    <w:rsid w:val="009944D8"/>
    <w:rsid w:val="009946B3"/>
    <w:rsid w:val="009946CF"/>
    <w:rsid w:val="009959F0"/>
    <w:rsid w:val="00995E6C"/>
    <w:rsid w:val="009960A1"/>
    <w:rsid w:val="00997AEC"/>
    <w:rsid w:val="009A0888"/>
    <w:rsid w:val="009A11BE"/>
    <w:rsid w:val="009A1C02"/>
    <w:rsid w:val="009A22DA"/>
    <w:rsid w:val="009A248E"/>
    <w:rsid w:val="009A251D"/>
    <w:rsid w:val="009A25EE"/>
    <w:rsid w:val="009A32B6"/>
    <w:rsid w:val="009A3D84"/>
    <w:rsid w:val="009A49FC"/>
    <w:rsid w:val="009A53AE"/>
    <w:rsid w:val="009A5832"/>
    <w:rsid w:val="009A5AB6"/>
    <w:rsid w:val="009A751F"/>
    <w:rsid w:val="009A7E72"/>
    <w:rsid w:val="009A7F12"/>
    <w:rsid w:val="009B0657"/>
    <w:rsid w:val="009B15E0"/>
    <w:rsid w:val="009B1EFE"/>
    <w:rsid w:val="009B223F"/>
    <w:rsid w:val="009B2CDF"/>
    <w:rsid w:val="009B37E4"/>
    <w:rsid w:val="009B478E"/>
    <w:rsid w:val="009B5A46"/>
    <w:rsid w:val="009B67C5"/>
    <w:rsid w:val="009B71F4"/>
    <w:rsid w:val="009B720C"/>
    <w:rsid w:val="009B7AD3"/>
    <w:rsid w:val="009B7D1B"/>
    <w:rsid w:val="009C0264"/>
    <w:rsid w:val="009C02CC"/>
    <w:rsid w:val="009C0401"/>
    <w:rsid w:val="009C1C66"/>
    <w:rsid w:val="009C3A2D"/>
    <w:rsid w:val="009C3B55"/>
    <w:rsid w:val="009C45FF"/>
    <w:rsid w:val="009C4FA7"/>
    <w:rsid w:val="009C54EA"/>
    <w:rsid w:val="009C649A"/>
    <w:rsid w:val="009C6BDC"/>
    <w:rsid w:val="009D0603"/>
    <w:rsid w:val="009D0B21"/>
    <w:rsid w:val="009D1843"/>
    <w:rsid w:val="009D1A0B"/>
    <w:rsid w:val="009D4321"/>
    <w:rsid w:val="009D5E39"/>
    <w:rsid w:val="009D6199"/>
    <w:rsid w:val="009D63AE"/>
    <w:rsid w:val="009D732E"/>
    <w:rsid w:val="009D7CB0"/>
    <w:rsid w:val="009E0604"/>
    <w:rsid w:val="009E2133"/>
    <w:rsid w:val="009E30E3"/>
    <w:rsid w:val="009E33F9"/>
    <w:rsid w:val="009E62B4"/>
    <w:rsid w:val="009E662D"/>
    <w:rsid w:val="009E7EC6"/>
    <w:rsid w:val="009F0BF0"/>
    <w:rsid w:val="009F0E70"/>
    <w:rsid w:val="009F1876"/>
    <w:rsid w:val="009F27F9"/>
    <w:rsid w:val="009F2992"/>
    <w:rsid w:val="009F2B42"/>
    <w:rsid w:val="009F32C7"/>
    <w:rsid w:val="009F3E45"/>
    <w:rsid w:val="009F4307"/>
    <w:rsid w:val="009F5D37"/>
    <w:rsid w:val="009F680B"/>
    <w:rsid w:val="009F6A39"/>
    <w:rsid w:val="009F75B5"/>
    <w:rsid w:val="00A00504"/>
    <w:rsid w:val="00A00E89"/>
    <w:rsid w:val="00A01CF7"/>
    <w:rsid w:val="00A027A3"/>
    <w:rsid w:val="00A04188"/>
    <w:rsid w:val="00A04F56"/>
    <w:rsid w:val="00A06D0D"/>
    <w:rsid w:val="00A0736F"/>
    <w:rsid w:val="00A101D9"/>
    <w:rsid w:val="00A10AA1"/>
    <w:rsid w:val="00A10B1E"/>
    <w:rsid w:val="00A115BF"/>
    <w:rsid w:val="00A12BD9"/>
    <w:rsid w:val="00A12EC7"/>
    <w:rsid w:val="00A1411E"/>
    <w:rsid w:val="00A14471"/>
    <w:rsid w:val="00A147AD"/>
    <w:rsid w:val="00A158AD"/>
    <w:rsid w:val="00A16E6F"/>
    <w:rsid w:val="00A17F8C"/>
    <w:rsid w:val="00A21A9A"/>
    <w:rsid w:val="00A2304F"/>
    <w:rsid w:val="00A236DC"/>
    <w:rsid w:val="00A23C68"/>
    <w:rsid w:val="00A2532B"/>
    <w:rsid w:val="00A2564D"/>
    <w:rsid w:val="00A2568F"/>
    <w:rsid w:val="00A25A20"/>
    <w:rsid w:val="00A25F35"/>
    <w:rsid w:val="00A27AA4"/>
    <w:rsid w:val="00A301E7"/>
    <w:rsid w:val="00A30797"/>
    <w:rsid w:val="00A32019"/>
    <w:rsid w:val="00A324DB"/>
    <w:rsid w:val="00A32A47"/>
    <w:rsid w:val="00A3523A"/>
    <w:rsid w:val="00A355E9"/>
    <w:rsid w:val="00A35D8F"/>
    <w:rsid w:val="00A35F9C"/>
    <w:rsid w:val="00A366B7"/>
    <w:rsid w:val="00A37F9F"/>
    <w:rsid w:val="00A40A8C"/>
    <w:rsid w:val="00A40C7C"/>
    <w:rsid w:val="00A43D09"/>
    <w:rsid w:val="00A43E4F"/>
    <w:rsid w:val="00A4515D"/>
    <w:rsid w:val="00A45186"/>
    <w:rsid w:val="00A451FE"/>
    <w:rsid w:val="00A4534B"/>
    <w:rsid w:val="00A457B6"/>
    <w:rsid w:val="00A471CE"/>
    <w:rsid w:val="00A473E1"/>
    <w:rsid w:val="00A4775E"/>
    <w:rsid w:val="00A51084"/>
    <w:rsid w:val="00A52048"/>
    <w:rsid w:val="00A52D32"/>
    <w:rsid w:val="00A54D9F"/>
    <w:rsid w:val="00A55188"/>
    <w:rsid w:val="00A552E0"/>
    <w:rsid w:val="00A566CD"/>
    <w:rsid w:val="00A5685A"/>
    <w:rsid w:val="00A56988"/>
    <w:rsid w:val="00A56B65"/>
    <w:rsid w:val="00A56DB2"/>
    <w:rsid w:val="00A57B22"/>
    <w:rsid w:val="00A614AD"/>
    <w:rsid w:val="00A61CED"/>
    <w:rsid w:val="00A63061"/>
    <w:rsid w:val="00A649C6"/>
    <w:rsid w:val="00A65F2E"/>
    <w:rsid w:val="00A6693F"/>
    <w:rsid w:val="00A6764B"/>
    <w:rsid w:val="00A70304"/>
    <w:rsid w:val="00A70B13"/>
    <w:rsid w:val="00A732D6"/>
    <w:rsid w:val="00A73CBE"/>
    <w:rsid w:val="00A74192"/>
    <w:rsid w:val="00A760B5"/>
    <w:rsid w:val="00A77054"/>
    <w:rsid w:val="00A81384"/>
    <w:rsid w:val="00A81F16"/>
    <w:rsid w:val="00A824A2"/>
    <w:rsid w:val="00A82D5E"/>
    <w:rsid w:val="00A836BC"/>
    <w:rsid w:val="00A848DA"/>
    <w:rsid w:val="00A84BCB"/>
    <w:rsid w:val="00A85F07"/>
    <w:rsid w:val="00A85FA6"/>
    <w:rsid w:val="00A86BFF"/>
    <w:rsid w:val="00A874E1"/>
    <w:rsid w:val="00A87B7D"/>
    <w:rsid w:val="00A91AD5"/>
    <w:rsid w:val="00A91C99"/>
    <w:rsid w:val="00A91CCB"/>
    <w:rsid w:val="00A971B2"/>
    <w:rsid w:val="00A97841"/>
    <w:rsid w:val="00AA0078"/>
    <w:rsid w:val="00AA06AD"/>
    <w:rsid w:val="00AA116D"/>
    <w:rsid w:val="00AA18B2"/>
    <w:rsid w:val="00AA4DAC"/>
    <w:rsid w:val="00AA5907"/>
    <w:rsid w:val="00AA62B6"/>
    <w:rsid w:val="00AA7EED"/>
    <w:rsid w:val="00AB0C7C"/>
    <w:rsid w:val="00AB1010"/>
    <w:rsid w:val="00AB118C"/>
    <w:rsid w:val="00AB269C"/>
    <w:rsid w:val="00AB3295"/>
    <w:rsid w:val="00AB4ED7"/>
    <w:rsid w:val="00AB6C9E"/>
    <w:rsid w:val="00AB7191"/>
    <w:rsid w:val="00AC07AD"/>
    <w:rsid w:val="00AC10E2"/>
    <w:rsid w:val="00AC285E"/>
    <w:rsid w:val="00AC38F9"/>
    <w:rsid w:val="00AC3E64"/>
    <w:rsid w:val="00AC5A02"/>
    <w:rsid w:val="00AC5A64"/>
    <w:rsid w:val="00AC69A1"/>
    <w:rsid w:val="00AC7391"/>
    <w:rsid w:val="00AC7DB9"/>
    <w:rsid w:val="00AD17BB"/>
    <w:rsid w:val="00AD1DBB"/>
    <w:rsid w:val="00AD32C2"/>
    <w:rsid w:val="00AD3A0C"/>
    <w:rsid w:val="00AD3CC2"/>
    <w:rsid w:val="00AD3D63"/>
    <w:rsid w:val="00AD515A"/>
    <w:rsid w:val="00AD598D"/>
    <w:rsid w:val="00AD5BB6"/>
    <w:rsid w:val="00AD6296"/>
    <w:rsid w:val="00AD62F7"/>
    <w:rsid w:val="00AD6D15"/>
    <w:rsid w:val="00AD730F"/>
    <w:rsid w:val="00AD73F7"/>
    <w:rsid w:val="00AD76D5"/>
    <w:rsid w:val="00AE0010"/>
    <w:rsid w:val="00AE1269"/>
    <w:rsid w:val="00AE52A9"/>
    <w:rsid w:val="00AE710D"/>
    <w:rsid w:val="00AE7F75"/>
    <w:rsid w:val="00AF02AE"/>
    <w:rsid w:val="00AF05AE"/>
    <w:rsid w:val="00AF096B"/>
    <w:rsid w:val="00AF1418"/>
    <w:rsid w:val="00AF1CCA"/>
    <w:rsid w:val="00AF500B"/>
    <w:rsid w:val="00AF5D79"/>
    <w:rsid w:val="00AF7D65"/>
    <w:rsid w:val="00AF7F09"/>
    <w:rsid w:val="00B015FA"/>
    <w:rsid w:val="00B021C9"/>
    <w:rsid w:val="00B02388"/>
    <w:rsid w:val="00B035D0"/>
    <w:rsid w:val="00B03727"/>
    <w:rsid w:val="00B04861"/>
    <w:rsid w:val="00B065B8"/>
    <w:rsid w:val="00B06C1E"/>
    <w:rsid w:val="00B0711E"/>
    <w:rsid w:val="00B10FD0"/>
    <w:rsid w:val="00B11B16"/>
    <w:rsid w:val="00B11C54"/>
    <w:rsid w:val="00B126AB"/>
    <w:rsid w:val="00B132F8"/>
    <w:rsid w:val="00B13A7D"/>
    <w:rsid w:val="00B140E5"/>
    <w:rsid w:val="00B149C7"/>
    <w:rsid w:val="00B17C29"/>
    <w:rsid w:val="00B207A5"/>
    <w:rsid w:val="00B21E68"/>
    <w:rsid w:val="00B235F3"/>
    <w:rsid w:val="00B24EA5"/>
    <w:rsid w:val="00B25F91"/>
    <w:rsid w:val="00B276B0"/>
    <w:rsid w:val="00B2782B"/>
    <w:rsid w:val="00B27FD6"/>
    <w:rsid w:val="00B30405"/>
    <w:rsid w:val="00B31269"/>
    <w:rsid w:val="00B31452"/>
    <w:rsid w:val="00B31B89"/>
    <w:rsid w:val="00B329E3"/>
    <w:rsid w:val="00B33410"/>
    <w:rsid w:val="00B33943"/>
    <w:rsid w:val="00B33AEB"/>
    <w:rsid w:val="00B342F8"/>
    <w:rsid w:val="00B34511"/>
    <w:rsid w:val="00B34728"/>
    <w:rsid w:val="00B35360"/>
    <w:rsid w:val="00B35449"/>
    <w:rsid w:val="00B3559A"/>
    <w:rsid w:val="00B3669C"/>
    <w:rsid w:val="00B37E96"/>
    <w:rsid w:val="00B40877"/>
    <w:rsid w:val="00B416AB"/>
    <w:rsid w:val="00B42019"/>
    <w:rsid w:val="00B434DA"/>
    <w:rsid w:val="00B4350E"/>
    <w:rsid w:val="00B4366E"/>
    <w:rsid w:val="00B43F89"/>
    <w:rsid w:val="00B4595C"/>
    <w:rsid w:val="00B45AC9"/>
    <w:rsid w:val="00B4693B"/>
    <w:rsid w:val="00B47FC3"/>
    <w:rsid w:val="00B528FC"/>
    <w:rsid w:val="00B549D1"/>
    <w:rsid w:val="00B55A7C"/>
    <w:rsid w:val="00B563BB"/>
    <w:rsid w:val="00B567C8"/>
    <w:rsid w:val="00B5683A"/>
    <w:rsid w:val="00B57DC1"/>
    <w:rsid w:val="00B6195B"/>
    <w:rsid w:val="00B64396"/>
    <w:rsid w:val="00B645B8"/>
    <w:rsid w:val="00B659C7"/>
    <w:rsid w:val="00B662B3"/>
    <w:rsid w:val="00B663FC"/>
    <w:rsid w:val="00B66E09"/>
    <w:rsid w:val="00B66E18"/>
    <w:rsid w:val="00B6720B"/>
    <w:rsid w:val="00B713AF"/>
    <w:rsid w:val="00B7202D"/>
    <w:rsid w:val="00B72231"/>
    <w:rsid w:val="00B73265"/>
    <w:rsid w:val="00B73E7C"/>
    <w:rsid w:val="00B74E49"/>
    <w:rsid w:val="00B75322"/>
    <w:rsid w:val="00B75543"/>
    <w:rsid w:val="00B75DA8"/>
    <w:rsid w:val="00B76155"/>
    <w:rsid w:val="00B77116"/>
    <w:rsid w:val="00B777C7"/>
    <w:rsid w:val="00B828B3"/>
    <w:rsid w:val="00B83944"/>
    <w:rsid w:val="00B841AC"/>
    <w:rsid w:val="00B84356"/>
    <w:rsid w:val="00B85F2A"/>
    <w:rsid w:val="00B86912"/>
    <w:rsid w:val="00B86CF2"/>
    <w:rsid w:val="00B875A8"/>
    <w:rsid w:val="00B87875"/>
    <w:rsid w:val="00B910D6"/>
    <w:rsid w:val="00B9162A"/>
    <w:rsid w:val="00B93C4F"/>
    <w:rsid w:val="00B93FB3"/>
    <w:rsid w:val="00B96362"/>
    <w:rsid w:val="00B966A2"/>
    <w:rsid w:val="00B969BD"/>
    <w:rsid w:val="00BA08E0"/>
    <w:rsid w:val="00BA1A23"/>
    <w:rsid w:val="00BA242B"/>
    <w:rsid w:val="00BA3F4C"/>
    <w:rsid w:val="00BA45F5"/>
    <w:rsid w:val="00BA4C2B"/>
    <w:rsid w:val="00BA58BF"/>
    <w:rsid w:val="00BA5B26"/>
    <w:rsid w:val="00BA5EE1"/>
    <w:rsid w:val="00BA67C3"/>
    <w:rsid w:val="00BA74CF"/>
    <w:rsid w:val="00BA7536"/>
    <w:rsid w:val="00BB0AAC"/>
    <w:rsid w:val="00BB0B0B"/>
    <w:rsid w:val="00BB2EA5"/>
    <w:rsid w:val="00BB3446"/>
    <w:rsid w:val="00BB47FD"/>
    <w:rsid w:val="00BB4DEC"/>
    <w:rsid w:val="00BB6355"/>
    <w:rsid w:val="00BB6CE2"/>
    <w:rsid w:val="00BB6DF2"/>
    <w:rsid w:val="00BB6ED5"/>
    <w:rsid w:val="00BC08D6"/>
    <w:rsid w:val="00BC0AD5"/>
    <w:rsid w:val="00BC28E5"/>
    <w:rsid w:val="00BC3CD4"/>
    <w:rsid w:val="00BC54A7"/>
    <w:rsid w:val="00BC5AE2"/>
    <w:rsid w:val="00BC651F"/>
    <w:rsid w:val="00BD2B36"/>
    <w:rsid w:val="00BD38BA"/>
    <w:rsid w:val="00BD40B1"/>
    <w:rsid w:val="00BD4262"/>
    <w:rsid w:val="00BD4CC6"/>
    <w:rsid w:val="00BD5A29"/>
    <w:rsid w:val="00BD67B6"/>
    <w:rsid w:val="00BE0743"/>
    <w:rsid w:val="00BE0CA4"/>
    <w:rsid w:val="00BE1BDD"/>
    <w:rsid w:val="00BE2A6F"/>
    <w:rsid w:val="00BE484D"/>
    <w:rsid w:val="00BE5A64"/>
    <w:rsid w:val="00BE5F46"/>
    <w:rsid w:val="00BE688F"/>
    <w:rsid w:val="00BE69AB"/>
    <w:rsid w:val="00BE75E5"/>
    <w:rsid w:val="00BF0450"/>
    <w:rsid w:val="00BF04F9"/>
    <w:rsid w:val="00BF262F"/>
    <w:rsid w:val="00BF2DF5"/>
    <w:rsid w:val="00BF36B4"/>
    <w:rsid w:val="00BF50EA"/>
    <w:rsid w:val="00BF726E"/>
    <w:rsid w:val="00C0165D"/>
    <w:rsid w:val="00C01962"/>
    <w:rsid w:val="00C031A4"/>
    <w:rsid w:val="00C03A9B"/>
    <w:rsid w:val="00C05967"/>
    <w:rsid w:val="00C05D39"/>
    <w:rsid w:val="00C05E47"/>
    <w:rsid w:val="00C06375"/>
    <w:rsid w:val="00C06B10"/>
    <w:rsid w:val="00C06F57"/>
    <w:rsid w:val="00C07D6B"/>
    <w:rsid w:val="00C11201"/>
    <w:rsid w:val="00C11C96"/>
    <w:rsid w:val="00C12176"/>
    <w:rsid w:val="00C12E15"/>
    <w:rsid w:val="00C14618"/>
    <w:rsid w:val="00C147B4"/>
    <w:rsid w:val="00C17A5B"/>
    <w:rsid w:val="00C17CE0"/>
    <w:rsid w:val="00C204DE"/>
    <w:rsid w:val="00C229DA"/>
    <w:rsid w:val="00C23432"/>
    <w:rsid w:val="00C23536"/>
    <w:rsid w:val="00C23851"/>
    <w:rsid w:val="00C2429F"/>
    <w:rsid w:val="00C24694"/>
    <w:rsid w:val="00C246F3"/>
    <w:rsid w:val="00C24BD1"/>
    <w:rsid w:val="00C2535E"/>
    <w:rsid w:val="00C2537C"/>
    <w:rsid w:val="00C26A27"/>
    <w:rsid w:val="00C2745F"/>
    <w:rsid w:val="00C27736"/>
    <w:rsid w:val="00C2790E"/>
    <w:rsid w:val="00C27AA9"/>
    <w:rsid w:val="00C27AB9"/>
    <w:rsid w:val="00C31666"/>
    <w:rsid w:val="00C3191A"/>
    <w:rsid w:val="00C31D6F"/>
    <w:rsid w:val="00C35218"/>
    <w:rsid w:val="00C35568"/>
    <w:rsid w:val="00C359DC"/>
    <w:rsid w:val="00C371F9"/>
    <w:rsid w:val="00C37B63"/>
    <w:rsid w:val="00C40BF8"/>
    <w:rsid w:val="00C42431"/>
    <w:rsid w:val="00C4266E"/>
    <w:rsid w:val="00C4335D"/>
    <w:rsid w:val="00C43E82"/>
    <w:rsid w:val="00C43E97"/>
    <w:rsid w:val="00C44AA8"/>
    <w:rsid w:val="00C45784"/>
    <w:rsid w:val="00C462AD"/>
    <w:rsid w:val="00C51167"/>
    <w:rsid w:val="00C516B9"/>
    <w:rsid w:val="00C5438F"/>
    <w:rsid w:val="00C54C8B"/>
    <w:rsid w:val="00C551A0"/>
    <w:rsid w:val="00C55E11"/>
    <w:rsid w:val="00C57E6F"/>
    <w:rsid w:val="00C57EC8"/>
    <w:rsid w:val="00C607C5"/>
    <w:rsid w:val="00C610CB"/>
    <w:rsid w:val="00C63214"/>
    <w:rsid w:val="00C64143"/>
    <w:rsid w:val="00C65124"/>
    <w:rsid w:val="00C651ED"/>
    <w:rsid w:val="00C6550B"/>
    <w:rsid w:val="00C66181"/>
    <w:rsid w:val="00C7002F"/>
    <w:rsid w:val="00C70722"/>
    <w:rsid w:val="00C7114A"/>
    <w:rsid w:val="00C717C2"/>
    <w:rsid w:val="00C71910"/>
    <w:rsid w:val="00C7469C"/>
    <w:rsid w:val="00C74ED5"/>
    <w:rsid w:val="00C75527"/>
    <w:rsid w:val="00C757A9"/>
    <w:rsid w:val="00C7635C"/>
    <w:rsid w:val="00C80D1A"/>
    <w:rsid w:val="00C81CCF"/>
    <w:rsid w:val="00C82028"/>
    <w:rsid w:val="00C82193"/>
    <w:rsid w:val="00C84FD8"/>
    <w:rsid w:val="00C85A7B"/>
    <w:rsid w:val="00C85AA9"/>
    <w:rsid w:val="00C86AF8"/>
    <w:rsid w:val="00C8704A"/>
    <w:rsid w:val="00C87354"/>
    <w:rsid w:val="00C900B7"/>
    <w:rsid w:val="00C901F2"/>
    <w:rsid w:val="00C9066B"/>
    <w:rsid w:val="00C947DE"/>
    <w:rsid w:val="00C95409"/>
    <w:rsid w:val="00C96FEB"/>
    <w:rsid w:val="00C972AE"/>
    <w:rsid w:val="00C97D4D"/>
    <w:rsid w:val="00CA0708"/>
    <w:rsid w:val="00CA1E8E"/>
    <w:rsid w:val="00CA37DD"/>
    <w:rsid w:val="00CA3801"/>
    <w:rsid w:val="00CA4D7D"/>
    <w:rsid w:val="00CA5C9E"/>
    <w:rsid w:val="00CA724A"/>
    <w:rsid w:val="00CB0495"/>
    <w:rsid w:val="00CB1C10"/>
    <w:rsid w:val="00CB1E0C"/>
    <w:rsid w:val="00CB2067"/>
    <w:rsid w:val="00CB434A"/>
    <w:rsid w:val="00CB451D"/>
    <w:rsid w:val="00CB556B"/>
    <w:rsid w:val="00CB6545"/>
    <w:rsid w:val="00CC0CD4"/>
    <w:rsid w:val="00CC1C2E"/>
    <w:rsid w:val="00CC1CEA"/>
    <w:rsid w:val="00CC1FD2"/>
    <w:rsid w:val="00CC3A8C"/>
    <w:rsid w:val="00CC3D87"/>
    <w:rsid w:val="00CC47B5"/>
    <w:rsid w:val="00CC4FF4"/>
    <w:rsid w:val="00CC7054"/>
    <w:rsid w:val="00CC7A3B"/>
    <w:rsid w:val="00CD00AC"/>
    <w:rsid w:val="00CD06AD"/>
    <w:rsid w:val="00CD1812"/>
    <w:rsid w:val="00CD1AE5"/>
    <w:rsid w:val="00CD1D98"/>
    <w:rsid w:val="00CD1FFE"/>
    <w:rsid w:val="00CD273F"/>
    <w:rsid w:val="00CD2A38"/>
    <w:rsid w:val="00CD4791"/>
    <w:rsid w:val="00CD5757"/>
    <w:rsid w:val="00CD62C9"/>
    <w:rsid w:val="00CD763C"/>
    <w:rsid w:val="00CE09B8"/>
    <w:rsid w:val="00CE0FAC"/>
    <w:rsid w:val="00CE1231"/>
    <w:rsid w:val="00CE16A8"/>
    <w:rsid w:val="00CE25E7"/>
    <w:rsid w:val="00CE35E0"/>
    <w:rsid w:val="00CE3C53"/>
    <w:rsid w:val="00CE5BFC"/>
    <w:rsid w:val="00CE5CAF"/>
    <w:rsid w:val="00CE6182"/>
    <w:rsid w:val="00CE6BA8"/>
    <w:rsid w:val="00CE74AD"/>
    <w:rsid w:val="00CE7617"/>
    <w:rsid w:val="00CF012C"/>
    <w:rsid w:val="00CF17C1"/>
    <w:rsid w:val="00CF4688"/>
    <w:rsid w:val="00CF49C8"/>
    <w:rsid w:val="00CF53AA"/>
    <w:rsid w:val="00CF55CF"/>
    <w:rsid w:val="00CF700B"/>
    <w:rsid w:val="00D01CE9"/>
    <w:rsid w:val="00D020FB"/>
    <w:rsid w:val="00D022BD"/>
    <w:rsid w:val="00D05592"/>
    <w:rsid w:val="00D06E5E"/>
    <w:rsid w:val="00D10487"/>
    <w:rsid w:val="00D11D0F"/>
    <w:rsid w:val="00D12C14"/>
    <w:rsid w:val="00D14327"/>
    <w:rsid w:val="00D14E18"/>
    <w:rsid w:val="00D164CB"/>
    <w:rsid w:val="00D204A3"/>
    <w:rsid w:val="00D20928"/>
    <w:rsid w:val="00D20CB0"/>
    <w:rsid w:val="00D21841"/>
    <w:rsid w:val="00D23964"/>
    <w:rsid w:val="00D24596"/>
    <w:rsid w:val="00D250F9"/>
    <w:rsid w:val="00D25822"/>
    <w:rsid w:val="00D25B95"/>
    <w:rsid w:val="00D25F58"/>
    <w:rsid w:val="00D25F71"/>
    <w:rsid w:val="00D26832"/>
    <w:rsid w:val="00D2698E"/>
    <w:rsid w:val="00D26C11"/>
    <w:rsid w:val="00D278E9"/>
    <w:rsid w:val="00D27C85"/>
    <w:rsid w:val="00D31035"/>
    <w:rsid w:val="00D3212B"/>
    <w:rsid w:val="00D3258A"/>
    <w:rsid w:val="00D3266E"/>
    <w:rsid w:val="00D32A20"/>
    <w:rsid w:val="00D32EE9"/>
    <w:rsid w:val="00D33081"/>
    <w:rsid w:val="00D35132"/>
    <w:rsid w:val="00D35B64"/>
    <w:rsid w:val="00D35C31"/>
    <w:rsid w:val="00D36D61"/>
    <w:rsid w:val="00D403A4"/>
    <w:rsid w:val="00D40DE8"/>
    <w:rsid w:val="00D41136"/>
    <w:rsid w:val="00D41DC7"/>
    <w:rsid w:val="00D4249B"/>
    <w:rsid w:val="00D42E3E"/>
    <w:rsid w:val="00D4351B"/>
    <w:rsid w:val="00D43656"/>
    <w:rsid w:val="00D46119"/>
    <w:rsid w:val="00D4628D"/>
    <w:rsid w:val="00D4660D"/>
    <w:rsid w:val="00D51D00"/>
    <w:rsid w:val="00D524E2"/>
    <w:rsid w:val="00D539D5"/>
    <w:rsid w:val="00D54A80"/>
    <w:rsid w:val="00D54D38"/>
    <w:rsid w:val="00D550D7"/>
    <w:rsid w:val="00D554C0"/>
    <w:rsid w:val="00D55D91"/>
    <w:rsid w:val="00D56FDC"/>
    <w:rsid w:val="00D57BEC"/>
    <w:rsid w:val="00D60293"/>
    <w:rsid w:val="00D6072C"/>
    <w:rsid w:val="00D6095D"/>
    <w:rsid w:val="00D626F0"/>
    <w:rsid w:val="00D627C3"/>
    <w:rsid w:val="00D650C6"/>
    <w:rsid w:val="00D656C8"/>
    <w:rsid w:val="00D65AFD"/>
    <w:rsid w:val="00D66874"/>
    <w:rsid w:val="00D679ED"/>
    <w:rsid w:val="00D700B3"/>
    <w:rsid w:val="00D7086F"/>
    <w:rsid w:val="00D70871"/>
    <w:rsid w:val="00D708ED"/>
    <w:rsid w:val="00D725CC"/>
    <w:rsid w:val="00D727A8"/>
    <w:rsid w:val="00D74082"/>
    <w:rsid w:val="00D74424"/>
    <w:rsid w:val="00D744FB"/>
    <w:rsid w:val="00D75074"/>
    <w:rsid w:val="00D76319"/>
    <w:rsid w:val="00D765D7"/>
    <w:rsid w:val="00D7684C"/>
    <w:rsid w:val="00D768A9"/>
    <w:rsid w:val="00D776D8"/>
    <w:rsid w:val="00D803F2"/>
    <w:rsid w:val="00D80DB5"/>
    <w:rsid w:val="00D83A7E"/>
    <w:rsid w:val="00D8423E"/>
    <w:rsid w:val="00D845D6"/>
    <w:rsid w:val="00D84C4E"/>
    <w:rsid w:val="00D85E87"/>
    <w:rsid w:val="00D873A4"/>
    <w:rsid w:val="00D87BC1"/>
    <w:rsid w:val="00D87CC2"/>
    <w:rsid w:val="00D90DC5"/>
    <w:rsid w:val="00D913CE"/>
    <w:rsid w:val="00D914A9"/>
    <w:rsid w:val="00D9268B"/>
    <w:rsid w:val="00D92CC4"/>
    <w:rsid w:val="00D93676"/>
    <w:rsid w:val="00D93D5C"/>
    <w:rsid w:val="00D94449"/>
    <w:rsid w:val="00D94C65"/>
    <w:rsid w:val="00D95432"/>
    <w:rsid w:val="00D969D2"/>
    <w:rsid w:val="00D96BEF"/>
    <w:rsid w:val="00DA3C75"/>
    <w:rsid w:val="00DA40B7"/>
    <w:rsid w:val="00DA4475"/>
    <w:rsid w:val="00DA4700"/>
    <w:rsid w:val="00DA49BD"/>
    <w:rsid w:val="00DA52CC"/>
    <w:rsid w:val="00DA744F"/>
    <w:rsid w:val="00DB01D9"/>
    <w:rsid w:val="00DB0BFB"/>
    <w:rsid w:val="00DB3077"/>
    <w:rsid w:val="00DB3AD9"/>
    <w:rsid w:val="00DB3D06"/>
    <w:rsid w:val="00DB3DAF"/>
    <w:rsid w:val="00DB45E7"/>
    <w:rsid w:val="00DB562F"/>
    <w:rsid w:val="00DB6442"/>
    <w:rsid w:val="00DB7CD3"/>
    <w:rsid w:val="00DB7F21"/>
    <w:rsid w:val="00DC0149"/>
    <w:rsid w:val="00DC19DB"/>
    <w:rsid w:val="00DC32C3"/>
    <w:rsid w:val="00DC7896"/>
    <w:rsid w:val="00DC7ACB"/>
    <w:rsid w:val="00DC7E67"/>
    <w:rsid w:val="00DD00B1"/>
    <w:rsid w:val="00DD077C"/>
    <w:rsid w:val="00DD0993"/>
    <w:rsid w:val="00DD159E"/>
    <w:rsid w:val="00DD1FB7"/>
    <w:rsid w:val="00DD2D5A"/>
    <w:rsid w:val="00DD3A8E"/>
    <w:rsid w:val="00DD4844"/>
    <w:rsid w:val="00DD7E2D"/>
    <w:rsid w:val="00DE0C7F"/>
    <w:rsid w:val="00DE2064"/>
    <w:rsid w:val="00DE2090"/>
    <w:rsid w:val="00DE236C"/>
    <w:rsid w:val="00DE2BED"/>
    <w:rsid w:val="00DE2D4D"/>
    <w:rsid w:val="00DE333C"/>
    <w:rsid w:val="00DE5C17"/>
    <w:rsid w:val="00DE5DA3"/>
    <w:rsid w:val="00DE73E9"/>
    <w:rsid w:val="00DE79CD"/>
    <w:rsid w:val="00DE7BBB"/>
    <w:rsid w:val="00DE7BE8"/>
    <w:rsid w:val="00DF17B5"/>
    <w:rsid w:val="00DF2054"/>
    <w:rsid w:val="00DF2F2E"/>
    <w:rsid w:val="00DF3264"/>
    <w:rsid w:val="00DF4214"/>
    <w:rsid w:val="00DF42ED"/>
    <w:rsid w:val="00DF4834"/>
    <w:rsid w:val="00DF4D03"/>
    <w:rsid w:val="00DF51FE"/>
    <w:rsid w:val="00DF591C"/>
    <w:rsid w:val="00DF7A12"/>
    <w:rsid w:val="00E0000A"/>
    <w:rsid w:val="00E002E2"/>
    <w:rsid w:val="00E01538"/>
    <w:rsid w:val="00E02F3C"/>
    <w:rsid w:val="00E03CCE"/>
    <w:rsid w:val="00E046B6"/>
    <w:rsid w:val="00E046BB"/>
    <w:rsid w:val="00E05224"/>
    <w:rsid w:val="00E0567A"/>
    <w:rsid w:val="00E05B7D"/>
    <w:rsid w:val="00E0773C"/>
    <w:rsid w:val="00E10C1F"/>
    <w:rsid w:val="00E119B7"/>
    <w:rsid w:val="00E11B8F"/>
    <w:rsid w:val="00E123F0"/>
    <w:rsid w:val="00E1285A"/>
    <w:rsid w:val="00E12A48"/>
    <w:rsid w:val="00E130DD"/>
    <w:rsid w:val="00E133B7"/>
    <w:rsid w:val="00E14245"/>
    <w:rsid w:val="00E142EB"/>
    <w:rsid w:val="00E14F89"/>
    <w:rsid w:val="00E15DF7"/>
    <w:rsid w:val="00E16C9F"/>
    <w:rsid w:val="00E171EC"/>
    <w:rsid w:val="00E2147B"/>
    <w:rsid w:val="00E21992"/>
    <w:rsid w:val="00E21F03"/>
    <w:rsid w:val="00E22866"/>
    <w:rsid w:val="00E2344C"/>
    <w:rsid w:val="00E23D97"/>
    <w:rsid w:val="00E23FEF"/>
    <w:rsid w:val="00E24C67"/>
    <w:rsid w:val="00E24EDC"/>
    <w:rsid w:val="00E24F21"/>
    <w:rsid w:val="00E25C01"/>
    <w:rsid w:val="00E27D21"/>
    <w:rsid w:val="00E3012D"/>
    <w:rsid w:val="00E301C0"/>
    <w:rsid w:val="00E31082"/>
    <w:rsid w:val="00E310CD"/>
    <w:rsid w:val="00E31E66"/>
    <w:rsid w:val="00E32184"/>
    <w:rsid w:val="00E32449"/>
    <w:rsid w:val="00E32E3A"/>
    <w:rsid w:val="00E332DA"/>
    <w:rsid w:val="00E335A7"/>
    <w:rsid w:val="00E34ADB"/>
    <w:rsid w:val="00E4218D"/>
    <w:rsid w:val="00E4262D"/>
    <w:rsid w:val="00E4301F"/>
    <w:rsid w:val="00E440F7"/>
    <w:rsid w:val="00E4465A"/>
    <w:rsid w:val="00E44C92"/>
    <w:rsid w:val="00E45277"/>
    <w:rsid w:val="00E458EE"/>
    <w:rsid w:val="00E45D3A"/>
    <w:rsid w:val="00E46C80"/>
    <w:rsid w:val="00E47352"/>
    <w:rsid w:val="00E474C1"/>
    <w:rsid w:val="00E47A53"/>
    <w:rsid w:val="00E5083F"/>
    <w:rsid w:val="00E50B96"/>
    <w:rsid w:val="00E50E74"/>
    <w:rsid w:val="00E51442"/>
    <w:rsid w:val="00E52A62"/>
    <w:rsid w:val="00E52CA2"/>
    <w:rsid w:val="00E53555"/>
    <w:rsid w:val="00E53736"/>
    <w:rsid w:val="00E53E3D"/>
    <w:rsid w:val="00E53FF6"/>
    <w:rsid w:val="00E553A0"/>
    <w:rsid w:val="00E55762"/>
    <w:rsid w:val="00E56063"/>
    <w:rsid w:val="00E5613F"/>
    <w:rsid w:val="00E60494"/>
    <w:rsid w:val="00E60E15"/>
    <w:rsid w:val="00E61F23"/>
    <w:rsid w:val="00E6214B"/>
    <w:rsid w:val="00E6240A"/>
    <w:rsid w:val="00E65A15"/>
    <w:rsid w:val="00E66336"/>
    <w:rsid w:val="00E67A49"/>
    <w:rsid w:val="00E70900"/>
    <w:rsid w:val="00E70CF1"/>
    <w:rsid w:val="00E71868"/>
    <w:rsid w:val="00E7203C"/>
    <w:rsid w:val="00E739BC"/>
    <w:rsid w:val="00E73B2E"/>
    <w:rsid w:val="00E74473"/>
    <w:rsid w:val="00E74A6B"/>
    <w:rsid w:val="00E75937"/>
    <w:rsid w:val="00E75FE2"/>
    <w:rsid w:val="00E763F7"/>
    <w:rsid w:val="00E7721C"/>
    <w:rsid w:val="00E77BA9"/>
    <w:rsid w:val="00E77BD6"/>
    <w:rsid w:val="00E80AA8"/>
    <w:rsid w:val="00E82E4E"/>
    <w:rsid w:val="00E844E0"/>
    <w:rsid w:val="00E852CA"/>
    <w:rsid w:val="00E86108"/>
    <w:rsid w:val="00E865D8"/>
    <w:rsid w:val="00E86736"/>
    <w:rsid w:val="00E8689B"/>
    <w:rsid w:val="00E86ED1"/>
    <w:rsid w:val="00E87122"/>
    <w:rsid w:val="00E8736F"/>
    <w:rsid w:val="00E87880"/>
    <w:rsid w:val="00E90A0A"/>
    <w:rsid w:val="00E91B3B"/>
    <w:rsid w:val="00E91D1F"/>
    <w:rsid w:val="00E91E46"/>
    <w:rsid w:val="00E92AD3"/>
    <w:rsid w:val="00E92C63"/>
    <w:rsid w:val="00E94014"/>
    <w:rsid w:val="00E943B2"/>
    <w:rsid w:val="00E9547B"/>
    <w:rsid w:val="00E95706"/>
    <w:rsid w:val="00EA021D"/>
    <w:rsid w:val="00EA1083"/>
    <w:rsid w:val="00EA117B"/>
    <w:rsid w:val="00EA13CA"/>
    <w:rsid w:val="00EA2083"/>
    <w:rsid w:val="00EA22BC"/>
    <w:rsid w:val="00EA2359"/>
    <w:rsid w:val="00EA24A8"/>
    <w:rsid w:val="00EA2ACE"/>
    <w:rsid w:val="00EA40E1"/>
    <w:rsid w:val="00EA44A5"/>
    <w:rsid w:val="00EA5274"/>
    <w:rsid w:val="00EA64EC"/>
    <w:rsid w:val="00EA664A"/>
    <w:rsid w:val="00EA7379"/>
    <w:rsid w:val="00EB0375"/>
    <w:rsid w:val="00EB0892"/>
    <w:rsid w:val="00EB164E"/>
    <w:rsid w:val="00EB1A3A"/>
    <w:rsid w:val="00EB36D5"/>
    <w:rsid w:val="00EB392F"/>
    <w:rsid w:val="00EB3ECE"/>
    <w:rsid w:val="00EB435A"/>
    <w:rsid w:val="00EB5A84"/>
    <w:rsid w:val="00EC02A2"/>
    <w:rsid w:val="00EC0F05"/>
    <w:rsid w:val="00EC16AB"/>
    <w:rsid w:val="00EC1C62"/>
    <w:rsid w:val="00EC3EC0"/>
    <w:rsid w:val="00EC5D9C"/>
    <w:rsid w:val="00EC65F5"/>
    <w:rsid w:val="00EC6ACA"/>
    <w:rsid w:val="00EC6B28"/>
    <w:rsid w:val="00EC6E76"/>
    <w:rsid w:val="00EC7613"/>
    <w:rsid w:val="00EC7C15"/>
    <w:rsid w:val="00EC7CFC"/>
    <w:rsid w:val="00ED08E5"/>
    <w:rsid w:val="00ED3B67"/>
    <w:rsid w:val="00ED489B"/>
    <w:rsid w:val="00ED60E7"/>
    <w:rsid w:val="00ED635F"/>
    <w:rsid w:val="00ED6E54"/>
    <w:rsid w:val="00ED6F45"/>
    <w:rsid w:val="00ED71E4"/>
    <w:rsid w:val="00ED7404"/>
    <w:rsid w:val="00EE02E7"/>
    <w:rsid w:val="00EE078E"/>
    <w:rsid w:val="00EE148B"/>
    <w:rsid w:val="00EE248A"/>
    <w:rsid w:val="00EE382B"/>
    <w:rsid w:val="00EE3A9C"/>
    <w:rsid w:val="00EE41F6"/>
    <w:rsid w:val="00EE4E88"/>
    <w:rsid w:val="00EE5DBB"/>
    <w:rsid w:val="00EE6F4F"/>
    <w:rsid w:val="00EF0637"/>
    <w:rsid w:val="00EF0992"/>
    <w:rsid w:val="00EF1C9C"/>
    <w:rsid w:val="00EF2220"/>
    <w:rsid w:val="00EF2844"/>
    <w:rsid w:val="00EF2E1D"/>
    <w:rsid w:val="00EF5FE8"/>
    <w:rsid w:val="00EF6059"/>
    <w:rsid w:val="00EF6396"/>
    <w:rsid w:val="00EF6860"/>
    <w:rsid w:val="00EF6A33"/>
    <w:rsid w:val="00EF6DB2"/>
    <w:rsid w:val="00EF74F3"/>
    <w:rsid w:val="00EF76C3"/>
    <w:rsid w:val="00F00383"/>
    <w:rsid w:val="00F006DB"/>
    <w:rsid w:val="00F016F6"/>
    <w:rsid w:val="00F023EF"/>
    <w:rsid w:val="00F0254A"/>
    <w:rsid w:val="00F02DB9"/>
    <w:rsid w:val="00F030D8"/>
    <w:rsid w:val="00F05074"/>
    <w:rsid w:val="00F05E71"/>
    <w:rsid w:val="00F0642F"/>
    <w:rsid w:val="00F064E0"/>
    <w:rsid w:val="00F066EB"/>
    <w:rsid w:val="00F06717"/>
    <w:rsid w:val="00F0705D"/>
    <w:rsid w:val="00F07E05"/>
    <w:rsid w:val="00F13B55"/>
    <w:rsid w:val="00F13CE6"/>
    <w:rsid w:val="00F13FCF"/>
    <w:rsid w:val="00F14202"/>
    <w:rsid w:val="00F150A5"/>
    <w:rsid w:val="00F15237"/>
    <w:rsid w:val="00F15887"/>
    <w:rsid w:val="00F15D69"/>
    <w:rsid w:val="00F1792E"/>
    <w:rsid w:val="00F17AC8"/>
    <w:rsid w:val="00F17F14"/>
    <w:rsid w:val="00F2008C"/>
    <w:rsid w:val="00F2078A"/>
    <w:rsid w:val="00F20795"/>
    <w:rsid w:val="00F2105B"/>
    <w:rsid w:val="00F2116C"/>
    <w:rsid w:val="00F21723"/>
    <w:rsid w:val="00F21EDD"/>
    <w:rsid w:val="00F234D2"/>
    <w:rsid w:val="00F25B4A"/>
    <w:rsid w:val="00F25F8A"/>
    <w:rsid w:val="00F26367"/>
    <w:rsid w:val="00F26519"/>
    <w:rsid w:val="00F268C8"/>
    <w:rsid w:val="00F26CD2"/>
    <w:rsid w:val="00F26DBC"/>
    <w:rsid w:val="00F26E05"/>
    <w:rsid w:val="00F270AB"/>
    <w:rsid w:val="00F279F7"/>
    <w:rsid w:val="00F27C11"/>
    <w:rsid w:val="00F27E41"/>
    <w:rsid w:val="00F30677"/>
    <w:rsid w:val="00F30B2B"/>
    <w:rsid w:val="00F30E81"/>
    <w:rsid w:val="00F30FF5"/>
    <w:rsid w:val="00F31972"/>
    <w:rsid w:val="00F3221D"/>
    <w:rsid w:val="00F32DA8"/>
    <w:rsid w:val="00F32DC8"/>
    <w:rsid w:val="00F3354B"/>
    <w:rsid w:val="00F33C4F"/>
    <w:rsid w:val="00F342E4"/>
    <w:rsid w:val="00F36C67"/>
    <w:rsid w:val="00F36DFE"/>
    <w:rsid w:val="00F40B2D"/>
    <w:rsid w:val="00F41322"/>
    <w:rsid w:val="00F42338"/>
    <w:rsid w:val="00F435E9"/>
    <w:rsid w:val="00F4391F"/>
    <w:rsid w:val="00F43A85"/>
    <w:rsid w:val="00F452DF"/>
    <w:rsid w:val="00F46D60"/>
    <w:rsid w:val="00F474F1"/>
    <w:rsid w:val="00F47D39"/>
    <w:rsid w:val="00F47E08"/>
    <w:rsid w:val="00F505A9"/>
    <w:rsid w:val="00F509D2"/>
    <w:rsid w:val="00F51E98"/>
    <w:rsid w:val="00F5235E"/>
    <w:rsid w:val="00F5447D"/>
    <w:rsid w:val="00F551BF"/>
    <w:rsid w:val="00F564ED"/>
    <w:rsid w:val="00F57BD0"/>
    <w:rsid w:val="00F60872"/>
    <w:rsid w:val="00F6121B"/>
    <w:rsid w:val="00F61ACC"/>
    <w:rsid w:val="00F63AF8"/>
    <w:rsid w:val="00F64063"/>
    <w:rsid w:val="00F646C8"/>
    <w:rsid w:val="00F650B9"/>
    <w:rsid w:val="00F65320"/>
    <w:rsid w:val="00F65428"/>
    <w:rsid w:val="00F65B23"/>
    <w:rsid w:val="00F66A19"/>
    <w:rsid w:val="00F66E9C"/>
    <w:rsid w:val="00F674A5"/>
    <w:rsid w:val="00F70F85"/>
    <w:rsid w:val="00F73BC4"/>
    <w:rsid w:val="00F74054"/>
    <w:rsid w:val="00F74C5A"/>
    <w:rsid w:val="00F74D71"/>
    <w:rsid w:val="00F759EA"/>
    <w:rsid w:val="00F75C6B"/>
    <w:rsid w:val="00F75E37"/>
    <w:rsid w:val="00F76A27"/>
    <w:rsid w:val="00F814B6"/>
    <w:rsid w:val="00F81734"/>
    <w:rsid w:val="00F817B5"/>
    <w:rsid w:val="00F82DEA"/>
    <w:rsid w:val="00F82ED5"/>
    <w:rsid w:val="00F83C8B"/>
    <w:rsid w:val="00F847BC"/>
    <w:rsid w:val="00F84865"/>
    <w:rsid w:val="00F84D30"/>
    <w:rsid w:val="00F86F27"/>
    <w:rsid w:val="00F876AE"/>
    <w:rsid w:val="00F90621"/>
    <w:rsid w:val="00F91180"/>
    <w:rsid w:val="00F912B3"/>
    <w:rsid w:val="00F91470"/>
    <w:rsid w:val="00F9367E"/>
    <w:rsid w:val="00F94081"/>
    <w:rsid w:val="00F94834"/>
    <w:rsid w:val="00F9551C"/>
    <w:rsid w:val="00F96400"/>
    <w:rsid w:val="00F968A0"/>
    <w:rsid w:val="00F96D4C"/>
    <w:rsid w:val="00F972B3"/>
    <w:rsid w:val="00F97A37"/>
    <w:rsid w:val="00FA08C5"/>
    <w:rsid w:val="00FA3244"/>
    <w:rsid w:val="00FA400D"/>
    <w:rsid w:val="00FA49E4"/>
    <w:rsid w:val="00FA4AE2"/>
    <w:rsid w:val="00FA7A77"/>
    <w:rsid w:val="00FB0210"/>
    <w:rsid w:val="00FB132B"/>
    <w:rsid w:val="00FB21F8"/>
    <w:rsid w:val="00FB23AD"/>
    <w:rsid w:val="00FB30C3"/>
    <w:rsid w:val="00FB3442"/>
    <w:rsid w:val="00FB43A3"/>
    <w:rsid w:val="00FB4BD1"/>
    <w:rsid w:val="00FB5725"/>
    <w:rsid w:val="00FB6CE9"/>
    <w:rsid w:val="00FB6F06"/>
    <w:rsid w:val="00FB778E"/>
    <w:rsid w:val="00FB7E0B"/>
    <w:rsid w:val="00FC041D"/>
    <w:rsid w:val="00FC0A46"/>
    <w:rsid w:val="00FC16FC"/>
    <w:rsid w:val="00FC191A"/>
    <w:rsid w:val="00FC1D53"/>
    <w:rsid w:val="00FC2996"/>
    <w:rsid w:val="00FC2FAC"/>
    <w:rsid w:val="00FC3D97"/>
    <w:rsid w:val="00FC4D74"/>
    <w:rsid w:val="00FC4E99"/>
    <w:rsid w:val="00FC56E3"/>
    <w:rsid w:val="00FC59D2"/>
    <w:rsid w:val="00FC6B32"/>
    <w:rsid w:val="00FC7A10"/>
    <w:rsid w:val="00FD151E"/>
    <w:rsid w:val="00FD226B"/>
    <w:rsid w:val="00FD285C"/>
    <w:rsid w:val="00FD3AE2"/>
    <w:rsid w:val="00FD3E68"/>
    <w:rsid w:val="00FD528A"/>
    <w:rsid w:val="00FD61F3"/>
    <w:rsid w:val="00FD7507"/>
    <w:rsid w:val="00FD7B5B"/>
    <w:rsid w:val="00FE0BF5"/>
    <w:rsid w:val="00FE2C21"/>
    <w:rsid w:val="00FE3D04"/>
    <w:rsid w:val="00FE4B58"/>
    <w:rsid w:val="00FE4C19"/>
    <w:rsid w:val="00FE4E3B"/>
    <w:rsid w:val="00FE6D7C"/>
    <w:rsid w:val="00FE6E67"/>
    <w:rsid w:val="00FF0132"/>
    <w:rsid w:val="00FF1209"/>
    <w:rsid w:val="00FF1F0B"/>
    <w:rsid w:val="00FF2822"/>
    <w:rsid w:val="00FF444F"/>
    <w:rsid w:val="00FF4C12"/>
    <w:rsid w:val="00FF6AB9"/>
    <w:rsid w:val="00FF75ED"/>
    <w:rsid w:val="041D5754"/>
    <w:rsid w:val="042794BE"/>
    <w:rsid w:val="05921826"/>
    <w:rsid w:val="06647003"/>
    <w:rsid w:val="07AEBBF6"/>
    <w:rsid w:val="07CD7C8A"/>
    <w:rsid w:val="0AB5E2F6"/>
    <w:rsid w:val="0CF5CBFF"/>
    <w:rsid w:val="0D9D0F24"/>
    <w:rsid w:val="0EC329A3"/>
    <w:rsid w:val="0F5B7AB2"/>
    <w:rsid w:val="10127122"/>
    <w:rsid w:val="10AC92A8"/>
    <w:rsid w:val="13901052"/>
    <w:rsid w:val="13E26DA1"/>
    <w:rsid w:val="1602C2C8"/>
    <w:rsid w:val="1DE1A952"/>
    <w:rsid w:val="1ECBA915"/>
    <w:rsid w:val="1F115CE9"/>
    <w:rsid w:val="206DB6AD"/>
    <w:rsid w:val="218782AA"/>
    <w:rsid w:val="21983791"/>
    <w:rsid w:val="24814FBA"/>
    <w:rsid w:val="26C5C181"/>
    <w:rsid w:val="27D5C4C1"/>
    <w:rsid w:val="29643647"/>
    <w:rsid w:val="298CD048"/>
    <w:rsid w:val="2C2E352D"/>
    <w:rsid w:val="2EDE68EE"/>
    <w:rsid w:val="33DCFB9F"/>
    <w:rsid w:val="36B9CCA8"/>
    <w:rsid w:val="3DC67A5E"/>
    <w:rsid w:val="3FF4ECB7"/>
    <w:rsid w:val="4268955F"/>
    <w:rsid w:val="42E27F4A"/>
    <w:rsid w:val="49043318"/>
    <w:rsid w:val="4B36F1ED"/>
    <w:rsid w:val="4D3A0645"/>
    <w:rsid w:val="5291ED01"/>
    <w:rsid w:val="5B3CECF8"/>
    <w:rsid w:val="5D817EB2"/>
    <w:rsid w:val="5DE5E7D1"/>
    <w:rsid w:val="60C4F4A6"/>
    <w:rsid w:val="61078DB5"/>
    <w:rsid w:val="637AD4AC"/>
    <w:rsid w:val="66B2C43F"/>
    <w:rsid w:val="67FE7F60"/>
    <w:rsid w:val="6A2CB59D"/>
    <w:rsid w:val="6CD1F083"/>
    <w:rsid w:val="6D46B213"/>
    <w:rsid w:val="6FF49987"/>
    <w:rsid w:val="7020CB01"/>
    <w:rsid w:val="70273861"/>
    <w:rsid w:val="7148F4F5"/>
    <w:rsid w:val="721D1437"/>
    <w:rsid w:val="7653558B"/>
    <w:rsid w:val="785F662D"/>
    <w:rsid w:val="78F863D3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D2897B"/>
  <w15:chartTrackingRefBased/>
  <w15:docId w15:val="{32B90105-6E4F-4E8F-97E5-5581B5B1E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06BC8"/>
    <w:pPr>
      <w:keepNext/>
      <w:outlineLvl w:val="2"/>
    </w:pPr>
    <w:rPr>
      <w:b/>
      <w:i/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List Paragraph,- Bullets,목록 단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,列表段落11,—ñ弌’i,列表段,Task Body,リスト段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aliases w:val="TableGrid"/>
    <w:basedOn w:val="TableNormal"/>
    <w:uiPriority w:val="39"/>
    <w:qFormat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listparagraph0">
    <w:name w:val="listparagraph"/>
    <w:basedOn w:val="Normal"/>
    <w:uiPriority w:val="99"/>
    <w:rsid w:val="00D42E3E"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styleId="List">
    <w:name w:val="List"/>
    <w:basedOn w:val="Normal"/>
    <w:rsid w:val="00210C0B"/>
    <w:pPr>
      <w:spacing w:after="0"/>
      <w:ind w:left="283" w:hanging="283"/>
    </w:pPr>
    <w:rPr>
      <w:rFonts w:ascii="Times" w:eastAsia="Batang" w:hAnsi="Times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1BB1D2-2C5A-4000-ACD7-ACCEDE31F4D9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FE5E4C2-7B9F-4049-9A76-9E73C8FBE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9F82B5-E92C-4F9E-8FE7-D9C6979945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5</Pages>
  <Words>1020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Wong, Shin</cp:lastModifiedBy>
  <cp:revision>660</cp:revision>
  <cp:lastPrinted>2002-04-23T17:10:00Z</cp:lastPrinted>
  <dcterms:created xsi:type="dcterms:W3CDTF">2021-10-02T01:23:00Z</dcterms:created>
  <dcterms:modified xsi:type="dcterms:W3CDTF">2023-02-16T10:05:00Z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  <property fmtid="{D5CDD505-2E9C-101B-9397-08002B2CF9AE}" pid="18" name="MediaServiceImageTags">
    <vt:lpwstr/>
  </property>
</Properties>
</file>